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FCADB" w14:textId="77777777" w:rsidR="00CE7DF1" w:rsidRPr="00692E1F" w:rsidRDefault="00CE7DF1" w:rsidP="00B32FED">
      <w:pPr>
        <w:spacing w:before="0" w:line="360" w:lineRule="auto"/>
        <w:ind w:right="0"/>
        <w:rPr>
          <w:rFonts w:ascii="Arial" w:hAnsi="Arial" w:cs="Arial"/>
        </w:rPr>
      </w:pPr>
    </w:p>
    <w:p w14:paraId="10D5FC78" w14:textId="77777777" w:rsidR="00B00E38" w:rsidRPr="00692E1F" w:rsidRDefault="00B00E38" w:rsidP="00B32FED">
      <w:pPr>
        <w:spacing w:before="0" w:line="360" w:lineRule="auto"/>
        <w:ind w:right="0"/>
        <w:rPr>
          <w:rFonts w:ascii="Arial" w:hAnsi="Arial" w:cs="Arial"/>
        </w:rPr>
      </w:pPr>
    </w:p>
    <w:p w14:paraId="7C4330F3" w14:textId="77777777" w:rsidR="00B00E38" w:rsidRPr="00692E1F" w:rsidRDefault="00B00E38" w:rsidP="00B32FED">
      <w:pPr>
        <w:spacing w:before="0" w:line="360" w:lineRule="auto"/>
        <w:ind w:right="0"/>
        <w:rPr>
          <w:rFonts w:ascii="Arial" w:hAnsi="Arial" w:cs="Arial"/>
        </w:rPr>
      </w:pPr>
    </w:p>
    <w:p w14:paraId="38B9E4AC" w14:textId="77777777" w:rsidR="00B00E38" w:rsidRPr="00692E1F" w:rsidRDefault="00B00E38" w:rsidP="00B32FED">
      <w:pPr>
        <w:spacing w:before="0" w:line="360" w:lineRule="auto"/>
        <w:ind w:right="0"/>
        <w:rPr>
          <w:rFonts w:ascii="Arial" w:hAnsi="Arial" w:cs="Arial"/>
        </w:rPr>
      </w:pPr>
    </w:p>
    <w:p w14:paraId="4E8660D7" w14:textId="77777777"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14:paraId="143E0774" w14:textId="77777777"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9F4E45">
        <w:rPr>
          <w:rFonts w:ascii="Arial" w:hAnsi="Arial" w:cs="Arial"/>
          <w:b/>
          <w:sz w:val="28"/>
          <w:szCs w:val="28"/>
        </w:rPr>
        <w:t xml:space="preserve">Valorizar as Pessoas: </w:t>
      </w:r>
      <w:proofErr w:type="gramStart"/>
      <w:r w:rsidR="009F4E45">
        <w:rPr>
          <w:rFonts w:ascii="Arial" w:hAnsi="Arial" w:cs="Arial"/>
          <w:b/>
          <w:sz w:val="28"/>
          <w:szCs w:val="28"/>
        </w:rPr>
        <w:t>Educação  -</w:t>
      </w:r>
      <w:proofErr w:type="gramEnd"/>
      <w:r w:rsidR="009F4E45">
        <w:rPr>
          <w:rFonts w:ascii="Arial" w:hAnsi="Arial" w:cs="Arial"/>
          <w:b/>
          <w:sz w:val="28"/>
          <w:szCs w:val="28"/>
        </w:rPr>
        <w:t xml:space="preserve"> EB1/JI da Quinta do Vieira - Reparação parede interior</w:t>
      </w:r>
      <w:r w:rsidRPr="000739BF">
        <w:rPr>
          <w:rFonts w:ascii="Arial" w:hAnsi="Arial" w:cs="Arial"/>
          <w:b/>
          <w:sz w:val="28"/>
          <w:szCs w:val="28"/>
        </w:rPr>
        <w:t>”</w:t>
      </w:r>
    </w:p>
    <w:p w14:paraId="2AB09D79" w14:textId="77777777" w:rsidR="00363ED3" w:rsidRPr="00692E1F" w:rsidRDefault="00363ED3" w:rsidP="00B32FED">
      <w:pPr>
        <w:spacing w:before="0" w:line="360" w:lineRule="auto"/>
        <w:ind w:left="0" w:right="0" w:firstLine="0"/>
        <w:jc w:val="right"/>
        <w:rPr>
          <w:rFonts w:ascii="Arial" w:hAnsi="Arial" w:cs="Arial"/>
          <w:sz w:val="28"/>
        </w:rPr>
      </w:pPr>
    </w:p>
    <w:p w14:paraId="5495E480" w14:textId="77777777" w:rsidR="00363ED3" w:rsidRPr="00692E1F" w:rsidRDefault="00363ED3" w:rsidP="00B32FED">
      <w:pPr>
        <w:spacing w:before="0" w:line="360" w:lineRule="auto"/>
        <w:ind w:left="0" w:right="0" w:firstLine="0"/>
        <w:jc w:val="right"/>
        <w:rPr>
          <w:rFonts w:ascii="Arial" w:hAnsi="Arial" w:cs="Arial"/>
          <w:sz w:val="28"/>
        </w:rPr>
      </w:pPr>
    </w:p>
    <w:p w14:paraId="156BEF86" w14:textId="77777777" w:rsidR="00363ED3" w:rsidRPr="00692E1F" w:rsidRDefault="00363ED3" w:rsidP="00B32FED">
      <w:pPr>
        <w:spacing w:before="0" w:line="360" w:lineRule="auto"/>
        <w:ind w:left="0" w:right="0" w:firstLine="0"/>
        <w:jc w:val="right"/>
        <w:rPr>
          <w:rFonts w:ascii="Arial" w:hAnsi="Arial" w:cs="Arial"/>
          <w:sz w:val="28"/>
        </w:rPr>
      </w:pPr>
    </w:p>
    <w:p w14:paraId="68D0A62B" w14:textId="77777777" w:rsidR="00363ED3" w:rsidRPr="00692E1F" w:rsidRDefault="00363ED3" w:rsidP="00B32FED">
      <w:pPr>
        <w:spacing w:before="0" w:line="360" w:lineRule="auto"/>
        <w:ind w:left="0" w:right="0" w:firstLine="0"/>
        <w:jc w:val="right"/>
        <w:rPr>
          <w:rFonts w:ascii="Arial" w:hAnsi="Arial" w:cs="Arial"/>
          <w:sz w:val="28"/>
        </w:rPr>
      </w:pPr>
    </w:p>
    <w:p w14:paraId="2783AC32" w14:textId="77777777" w:rsidR="00363ED3" w:rsidRPr="00692E1F" w:rsidRDefault="00363ED3" w:rsidP="00B32FED">
      <w:pPr>
        <w:spacing w:before="0" w:line="360" w:lineRule="auto"/>
        <w:ind w:left="0" w:right="0" w:firstLine="0"/>
        <w:jc w:val="right"/>
        <w:rPr>
          <w:rFonts w:ascii="Arial" w:hAnsi="Arial" w:cs="Arial"/>
          <w:sz w:val="28"/>
        </w:rPr>
      </w:pPr>
    </w:p>
    <w:p w14:paraId="0171B536" w14:textId="77777777"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14:paraId="02419131" w14:textId="77777777" w:rsidR="00363ED3" w:rsidRPr="00692E1F" w:rsidRDefault="00363ED3" w:rsidP="00B32FED">
      <w:pPr>
        <w:spacing w:before="0" w:line="360" w:lineRule="auto"/>
        <w:ind w:right="0"/>
        <w:rPr>
          <w:rFonts w:ascii="Arial" w:hAnsi="Arial" w:cs="Arial"/>
        </w:rPr>
      </w:pPr>
    </w:p>
    <w:p w14:paraId="286BBD99" w14:textId="77777777"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14:paraId="48556FC8" w14:textId="77777777"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14:paraId="10AE2B01" w14:textId="77777777"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335187">
        <w:rPr>
          <w:noProof/>
        </w:rPr>
        <w:t>7</w:t>
      </w:r>
      <w:r w:rsidR="00335187">
        <w:rPr>
          <w:noProof/>
        </w:rPr>
        <w:fldChar w:fldCharType="end"/>
      </w:r>
    </w:p>
    <w:p w14:paraId="04B49158"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Pr>
          <w:noProof/>
        </w:rPr>
        <w:t>7</w:t>
      </w:r>
      <w:r>
        <w:rPr>
          <w:noProof/>
        </w:rPr>
        <w:fldChar w:fldCharType="end"/>
      </w:r>
    </w:p>
    <w:p w14:paraId="1E38977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Pr>
          <w:noProof/>
        </w:rPr>
        <w:t>7</w:t>
      </w:r>
      <w:r>
        <w:rPr>
          <w:noProof/>
        </w:rPr>
        <w:fldChar w:fldCharType="end"/>
      </w:r>
    </w:p>
    <w:p w14:paraId="7C186AE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Pr>
          <w:noProof/>
        </w:rPr>
        <w:t>7</w:t>
      </w:r>
      <w:r>
        <w:rPr>
          <w:noProof/>
        </w:rPr>
        <w:fldChar w:fldCharType="end"/>
      </w:r>
    </w:p>
    <w:p w14:paraId="4FCB021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Pr>
          <w:noProof/>
        </w:rPr>
        <w:t>7</w:t>
      </w:r>
      <w:r>
        <w:rPr>
          <w:noProof/>
        </w:rPr>
        <w:fldChar w:fldCharType="end"/>
      </w:r>
    </w:p>
    <w:p w14:paraId="3A1C90F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Pr>
          <w:noProof/>
        </w:rPr>
        <w:t>7</w:t>
      </w:r>
      <w:r>
        <w:rPr>
          <w:noProof/>
        </w:rPr>
        <w:fldChar w:fldCharType="end"/>
      </w:r>
    </w:p>
    <w:p w14:paraId="74F20E5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Pr>
          <w:noProof/>
        </w:rPr>
        <w:t>7</w:t>
      </w:r>
      <w:r>
        <w:rPr>
          <w:noProof/>
        </w:rPr>
        <w:fldChar w:fldCharType="end"/>
      </w:r>
    </w:p>
    <w:p w14:paraId="051C61A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Pr>
          <w:noProof/>
        </w:rPr>
        <w:t>7</w:t>
      </w:r>
      <w:r>
        <w:rPr>
          <w:noProof/>
        </w:rPr>
        <w:fldChar w:fldCharType="end"/>
      </w:r>
    </w:p>
    <w:p w14:paraId="2CDAA22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Pr>
          <w:noProof/>
        </w:rPr>
        <w:t>8</w:t>
      </w:r>
      <w:r>
        <w:rPr>
          <w:noProof/>
        </w:rPr>
        <w:fldChar w:fldCharType="end"/>
      </w:r>
    </w:p>
    <w:p w14:paraId="5A8C6AC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Pr>
          <w:noProof/>
        </w:rPr>
        <w:t>8</w:t>
      </w:r>
      <w:r>
        <w:rPr>
          <w:noProof/>
        </w:rPr>
        <w:fldChar w:fldCharType="end"/>
      </w:r>
    </w:p>
    <w:p w14:paraId="57E8D9E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Pr>
          <w:noProof/>
        </w:rPr>
        <w:t>8</w:t>
      </w:r>
      <w:r>
        <w:rPr>
          <w:noProof/>
        </w:rPr>
        <w:fldChar w:fldCharType="end"/>
      </w:r>
    </w:p>
    <w:p w14:paraId="1AFCB16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Pr>
          <w:noProof/>
        </w:rPr>
        <w:t>8</w:t>
      </w:r>
      <w:r>
        <w:rPr>
          <w:noProof/>
        </w:rPr>
        <w:fldChar w:fldCharType="end"/>
      </w:r>
    </w:p>
    <w:p w14:paraId="6B2DF276"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Pr>
          <w:noProof/>
        </w:rPr>
        <w:t>9</w:t>
      </w:r>
      <w:r>
        <w:rPr>
          <w:noProof/>
        </w:rPr>
        <w:fldChar w:fldCharType="end"/>
      </w:r>
    </w:p>
    <w:p w14:paraId="5CBB8E5A"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Pr>
          <w:noProof/>
        </w:rPr>
        <w:t>9</w:t>
      </w:r>
      <w:r>
        <w:rPr>
          <w:noProof/>
        </w:rPr>
        <w:fldChar w:fldCharType="end"/>
      </w:r>
    </w:p>
    <w:p w14:paraId="22510BB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Pr>
          <w:noProof/>
        </w:rPr>
        <w:t>9</w:t>
      </w:r>
      <w:r>
        <w:rPr>
          <w:noProof/>
        </w:rPr>
        <w:fldChar w:fldCharType="end"/>
      </w:r>
    </w:p>
    <w:p w14:paraId="1A3ADFA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Pr>
          <w:noProof/>
        </w:rPr>
        <w:t>9</w:t>
      </w:r>
      <w:r>
        <w:rPr>
          <w:noProof/>
        </w:rPr>
        <w:fldChar w:fldCharType="end"/>
      </w:r>
    </w:p>
    <w:p w14:paraId="5FA27BF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Pr>
          <w:noProof/>
        </w:rPr>
        <w:t>9</w:t>
      </w:r>
      <w:r>
        <w:rPr>
          <w:noProof/>
        </w:rPr>
        <w:fldChar w:fldCharType="end"/>
      </w:r>
    </w:p>
    <w:p w14:paraId="777A36A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Pr>
          <w:noProof/>
        </w:rPr>
        <w:t>9</w:t>
      </w:r>
      <w:r>
        <w:rPr>
          <w:noProof/>
        </w:rPr>
        <w:fldChar w:fldCharType="end"/>
      </w:r>
    </w:p>
    <w:p w14:paraId="268E830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Pr>
          <w:noProof/>
        </w:rPr>
        <w:t>10</w:t>
      </w:r>
      <w:r>
        <w:rPr>
          <w:noProof/>
        </w:rPr>
        <w:fldChar w:fldCharType="end"/>
      </w:r>
    </w:p>
    <w:p w14:paraId="444644F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Pr>
          <w:noProof/>
        </w:rPr>
        <w:t>10</w:t>
      </w:r>
      <w:r>
        <w:rPr>
          <w:noProof/>
        </w:rPr>
        <w:fldChar w:fldCharType="end"/>
      </w:r>
    </w:p>
    <w:p w14:paraId="56D191C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Pr>
          <w:noProof/>
        </w:rPr>
        <w:t>10</w:t>
      </w:r>
      <w:r>
        <w:rPr>
          <w:noProof/>
        </w:rPr>
        <w:fldChar w:fldCharType="end"/>
      </w:r>
    </w:p>
    <w:p w14:paraId="40D1458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Pr>
          <w:noProof/>
        </w:rPr>
        <w:t>10</w:t>
      </w:r>
      <w:r>
        <w:rPr>
          <w:noProof/>
        </w:rPr>
        <w:fldChar w:fldCharType="end"/>
      </w:r>
    </w:p>
    <w:p w14:paraId="3765DAA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Pr>
          <w:noProof/>
        </w:rPr>
        <w:t>11</w:t>
      </w:r>
      <w:r>
        <w:rPr>
          <w:noProof/>
        </w:rPr>
        <w:fldChar w:fldCharType="end"/>
      </w:r>
    </w:p>
    <w:p w14:paraId="598348B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Pr>
          <w:noProof/>
        </w:rPr>
        <w:t>11</w:t>
      </w:r>
      <w:r>
        <w:rPr>
          <w:noProof/>
        </w:rPr>
        <w:fldChar w:fldCharType="end"/>
      </w:r>
    </w:p>
    <w:p w14:paraId="1C893F7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Pr>
          <w:noProof/>
        </w:rPr>
        <w:t>11</w:t>
      </w:r>
      <w:r>
        <w:rPr>
          <w:noProof/>
        </w:rPr>
        <w:fldChar w:fldCharType="end"/>
      </w:r>
    </w:p>
    <w:p w14:paraId="5855824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Pr>
          <w:noProof/>
        </w:rPr>
        <w:t>11</w:t>
      </w:r>
      <w:r>
        <w:rPr>
          <w:noProof/>
        </w:rPr>
        <w:fldChar w:fldCharType="end"/>
      </w:r>
    </w:p>
    <w:p w14:paraId="63742F9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Pr>
          <w:noProof/>
        </w:rPr>
        <w:t>11</w:t>
      </w:r>
      <w:r>
        <w:rPr>
          <w:noProof/>
        </w:rPr>
        <w:fldChar w:fldCharType="end"/>
      </w:r>
    </w:p>
    <w:p w14:paraId="7B52A47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Pr>
          <w:noProof/>
        </w:rPr>
        <w:t>11</w:t>
      </w:r>
      <w:r>
        <w:rPr>
          <w:noProof/>
        </w:rPr>
        <w:fldChar w:fldCharType="end"/>
      </w:r>
    </w:p>
    <w:p w14:paraId="2C7C900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Pr>
          <w:noProof/>
        </w:rPr>
        <w:t>12</w:t>
      </w:r>
      <w:r>
        <w:rPr>
          <w:noProof/>
        </w:rPr>
        <w:fldChar w:fldCharType="end"/>
      </w:r>
    </w:p>
    <w:p w14:paraId="41ADF68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Pr>
          <w:noProof/>
        </w:rPr>
        <w:t>12</w:t>
      </w:r>
      <w:r>
        <w:rPr>
          <w:noProof/>
        </w:rPr>
        <w:fldChar w:fldCharType="end"/>
      </w:r>
    </w:p>
    <w:p w14:paraId="49D80D7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Pr>
          <w:noProof/>
        </w:rPr>
        <w:t>12</w:t>
      </w:r>
      <w:r>
        <w:rPr>
          <w:noProof/>
        </w:rPr>
        <w:fldChar w:fldCharType="end"/>
      </w:r>
    </w:p>
    <w:p w14:paraId="00892EF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Pr>
          <w:noProof/>
        </w:rPr>
        <w:t>12</w:t>
      </w:r>
      <w:r>
        <w:rPr>
          <w:noProof/>
        </w:rPr>
        <w:fldChar w:fldCharType="end"/>
      </w:r>
    </w:p>
    <w:p w14:paraId="29DBEEC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Pr>
          <w:noProof/>
        </w:rPr>
        <w:t>12</w:t>
      </w:r>
      <w:r>
        <w:rPr>
          <w:noProof/>
        </w:rPr>
        <w:fldChar w:fldCharType="end"/>
      </w:r>
    </w:p>
    <w:p w14:paraId="75635C5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Pr>
          <w:noProof/>
        </w:rPr>
        <w:t>12</w:t>
      </w:r>
      <w:r>
        <w:rPr>
          <w:noProof/>
        </w:rPr>
        <w:fldChar w:fldCharType="end"/>
      </w:r>
    </w:p>
    <w:p w14:paraId="7FD9A4F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Pr>
          <w:noProof/>
        </w:rPr>
        <w:t>12</w:t>
      </w:r>
      <w:r>
        <w:rPr>
          <w:noProof/>
        </w:rPr>
        <w:fldChar w:fldCharType="end"/>
      </w:r>
    </w:p>
    <w:p w14:paraId="5B99B06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Pr>
          <w:noProof/>
        </w:rPr>
        <w:t>12</w:t>
      </w:r>
      <w:r>
        <w:rPr>
          <w:noProof/>
        </w:rPr>
        <w:fldChar w:fldCharType="end"/>
      </w:r>
    </w:p>
    <w:p w14:paraId="32114D3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Pr>
          <w:noProof/>
        </w:rPr>
        <w:t>12</w:t>
      </w:r>
      <w:r>
        <w:rPr>
          <w:noProof/>
        </w:rPr>
        <w:fldChar w:fldCharType="end"/>
      </w:r>
    </w:p>
    <w:p w14:paraId="5CCB083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Pr>
          <w:noProof/>
        </w:rPr>
        <w:t>12</w:t>
      </w:r>
      <w:r>
        <w:rPr>
          <w:noProof/>
        </w:rPr>
        <w:fldChar w:fldCharType="end"/>
      </w:r>
    </w:p>
    <w:p w14:paraId="7408429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Pr>
          <w:noProof/>
        </w:rPr>
        <w:t>13</w:t>
      </w:r>
      <w:r>
        <w:rPr>
          <w:noProof/>
        </w:rPr>
        <w:fldChar w:fldCharType="end"/>
      </w:r>
    </w:p>
    <w:p w14:paraId="7BF03FD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Pr>
          <w:noProof/>
        </w:rPr>
        <w:t>13</w:t>
      </w:r>
      <w:r>
        <w:rPr>
          <w:noProof/>
        </w:rPr>
        <w:fldChar w:fldCharType="end"/>
      </w:r>
    </w:p>
    <w:p w14:paraId="4ACD63E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Pr>
          <w:noProof/>
        </w:rPr>
        <w:t>13</w:t>
      </w:r>
      <w:r>
        <w:rPr>
          <w:noProof/>
        </w:rPr>
        <w:fldChar w:fldCharType="end"/>
      </w:r>
    </w:p>
    <w:p w14:paraId="447DB409"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Pr>
          <w:noProof/>
        </w:rPr>
        <w:t>13</w:t>
      </w:r>
      <w:r>
        <w:rPr>
          <w:noProof/>
        </w:rPr>
        <w:fldChar w:fldCharType="end"/>
      </w:r>
    </w:p>
    <w:p w14:paraId="25709C6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Pr>
          <w:noProof/>
        </w:rPr>
        <w:t>14</w:t>
      </w:r>
      <w:r>
        <w:rPr>
          <w:noProof/>
        </w:rPr>
        <w:fldChar w:fldCharType="end"/>
      </w:r>
    </w:p>
    <w:p w14:paraId="6C2DF5A9"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Pr>
          <w:noProof/>
        </w:rPr>
        <w:t>14</w:t>
      </w:r>
      <w:r>
        <w:rPr>
          <w:noProof/>
        </w:rPr>
        <w:fldChar w:fldCharType="end"/>
      </w:r>
    </w:p>
    <w:p w14:paraId="3A363C1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Pr>
          <w:noProof/>
        </w:rPr>
        <w:t>14</w:t>
      </w:r>
      <w:r>
        <w:rPr>
          <w:noProof/>
        </w:rPr>
        <w:fldChar w:fldCharType="end"/>
      </w:r>
    </w:p>
    <w:p w14:paraId="4DAC4D8B"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Pr>
          <w:noProof/>
        </w:rPr>
        <w:t>14</w:t>
      </w:r>
      <w:r>
        <w:rPr>
          <w:noProof/>
        </w:rPr>
        <w:fldChar w:fldCharType="end"/>
      </w:r>
    </w:p>
    <w:p w14:paraId="6627ABC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Pr>
          <w:noProof/>
        </w:rPr>
        <w:t>14</w:t>
      </w:r>
      <w:r>
        <w:rPr>
          <w:noProof/>
        </w:rPr>
        <w:fldChar w:fldCharType="end"/>
      </w:r>
    </w:p>
    <w:p w14:paraId="1AF4F849"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Pr>
          <w:noProof/>
        </w:rPr>
        <w:t>14</w:t>
      </w:r>
      <w:r>
        <w:rPr>
          <w:noProof/>
        </w:rPr>
        <w:fldChar w:fldCharType="end"/>
      </w:r>
    </w:p>
    <w:p w14:paraId="42E5D4F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Pr>
          <w:noProof/>
        </w:rPr>
        <w:t>15</w:t>
      </w:r>
      <w:r>
        <w:rPr>
          <w:noProof/>
        </w:rPr>
        <w:fldChar w:fldCharType="end"/>
      </w:r>
    </w:p>
    <w:p w14:paraId="06272C3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Pr>
          <w:noProof/>
        </w:rPr>
        <w:t>15</w:t>
      </w:r>
      <w:r>
        <w:rPr>
          <w:noProof/>
        </w:rPr>
        <w:fldChar w:fldCharType="end"/>
      </w:r>
    </w:p>
    <w:p w14:paraId="27D928A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Pr>
          <w:noProof/>
        </w:rPr>
        <w:t>15</w:t>
      </w:r>
      <w:r>
        <w:rPr>
          <w:noProof/>
        </w:rPr>
        <w:fldChar w:fldCharType="end"/>
      </w:r>
    </w:p>
    <w:p w14:paraId="50FA731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Pr>
          <w:noProof/>
        </w:rPr>
        <w:t>15</w:t>
      </w:r>
      <w:r>
        <w:rPr>
          <w:noProof/>
        </w:rPr>
        <w:fldChar w:fldCharType="end"/>
      </w:r>
    </w:p>
    <w:p w14:paraId="331E88C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Pr>
          <w:noProof/>
        </w:rPr>
        <w:t>15</w:t>
      </w:r>
      <w:r>
        <w:rPr>
          <w:noProof/>
        </w:rPr>
        <w:fldChar w:fldCharType="end"/>
      </w:r>
    </w:p>
    <w:p w14:paraId="35714BE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Pr>
          <w:noProof/>
        </w:rPr>
        <w:t>15</w:t>
      </w:r>
      <w:r>
        <w:rPr>
          <w:noProof/>
        </w:rPr>
        <w:fldChar w:fldCharType="end"/>
      </w:r>
    </w:p>
    <w:p w14:paraId="567A879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Pr>
          <w:noProof/>
        </w:rPr>
        <w:t>15</w:t>
      </w:r>
      <w:r>
        <w:rPr>
          <w:noProof/>
        </w:rPr>
        <w:fldChar w:fldCharType="end"/>
      </w:r>
    </w:p>
    <w:p w14:paraId="35B039B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Pr>
          <w:noProof/>
        </w:rPr>
        <w:t>15</w:t>
      </w:r>
      <w:r>
        <w:rPr>
          <w:noProof/>
        </w:rPr>
        <w:fldChar w:fldCharType="end"/>
      </w:r>
    </w:p>
    <w:p w14:paraId="44A3127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Pr>
          <w:noProof/>
        </w:rPr>
        <w:t>16</w:t>
      </w:r>
      <w:r>
        <w:rPr>
          <w:noProof/>
        </w:rPr>
        <w:fldChar w:fldCharType="end"/>
      </w:r>
    </w:p>
    <w:p w14:paraId="3F08828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Pr>
          <w:noProof/>
        </w:rPr>
        <w:t>16</w:t>
      </w:r>
      <w:r>
        <w:rPr>
          <w:noProof/>
        </w:rPr>
        <w:fldChar w:fldCharType="end"/>
      </w:r>
    </w:p>
    <w:p w14:paraId="44833A7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Pr>
          <w:noProof/>
        </w:rPr>
        <w:t>16</w:t>
      </w:r>
      <w:r>
        <w:rPr>
          <w:noProof/>
        </w:rPr>
        <w:fldChar w:fldCharType="end"/>
      </w:r>
    </w:p>
    <w:p w14:paraId="796702D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Pr>
          <w:noProof/>
        </w:rPr>
        <w:t>16</w:t>
      </w:r>
      <w:r>
        <w:rPr>
          <w:noProof/>
        </w:rPr>
        <w:fldChar w:fldCharType="end"/>
      </w:r>
    </w:p>
    <w:p w14:paraId="7FE56FA9"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Pr>
          <w:noProof/>
        </w:rPr>
        <w:t>17</w:t>
      </w:r>
      <w:r>
        <w:rPr>
          <w:noProof/>
        </w:rPr>
        <w:fldChar w:fldCharType="end"/>
      </w:r>
    </w:p>
    <w:p w14:paraId="1FF99A03"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Pr>
          <w:noProof/>
        </w:rPr>
        <w:t>17</w:t>
      </w:r>
      <w:r>
        <w:rPr>
          <w:noProof/>
        </w:rPr>
        <w:fldChar w:fldCharType="end"/>
      </w:r>
    </w:p>
    <w:p w14:paraId="4596230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Pr>
          <w:noProof/>
        </w:rPr>
        <w:t>17</w:t>
      </w:r>
      <w:r>
        <w:rPr>
          <w:noProof/>
        </w:rPr>
        <w:fldChar w:fldCharType="end"/>
      </w:r>
    </w:p>
    <w:p w14:paraId="2BCBB23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Pr>
          <w:noProof/>
        </w:rPr>
        <w:t>17</w:t>
      </w:r>
      <w:r>
        <w:rPr>
          <w:noProof/>
        </w:rPr>
        <w:fldChar w:fldCharType="end"/>
      </w:r>
    </w:p>
    <w:p w14:paraId="4081CC6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Pr>
          <w:noProof/>
        </w:rPr>
        <w:t>17</w:t>
      </w:r>
      <w:r>
        <w:rPr>
          <w:noProof/>
        </w:rPr>
        <w:fldChar w:fldCharType="end"/>
      </w:r>
    </w:p>
    <w:p w14:paraId="4E8BDAD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Pr>
          <w:noProof/>
        </w:rPr>
        <w:t>17</w:t>
      </w:r>
      <w:r>
        <w:rPr>
          <w:noProof/>
        </w:rPr>
        <w:fldChar w:fldCharType="end"/>
      </w:r>
    </w:p>
    <w:p w14:paraId="66567BB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Pr>
          <w:noProof/>
        </w:rPr>
        <w:t>18</w:t>
      </w:r>
      <w:r>
        <w:rPr>
          <w:noProof/>
        </w:rPr>
        <w:fldChar w:fldCharType="end"/>
      </w:r>
    </w:p>
    <w:p w14:paraId="1ED5C62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Pr>
          <w:noProof/>
        </w:rPr>
        <w:t>18</w:t>
      </w:r>
      <w:r>
        <w:rPr>
          <w:noProof/>
        </w:rPr>
        <w:fldChar w:fldCharType="end"/>
      </w:r>
    </w:p>
    <w:p w14:paraId="0A1F540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Pr>
          <w:noProof/>
        </w:rPr>
        <w:t>18</w:t>
      </w:r>
      <w:r>
        <w:rPr>
          <w:noProof/>
        </w:rPr>
        <w:fldChar w:fldCharType="end"/>
      </w:r>
    </w:p>
    <w:p w14:paraId="6EE7818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Pr>
          <w:noProof/>
        </w:rPr>
        <w:t>18</w:t>
      </w:r>
      <w:r>
        <w:rPr>
          <w:noProof/>
        </w:rPr>
        <w:fldChar w:fldCharType="end"/>
      </w:r>
    </w:p>
    <w:p w14:paraId="42613B5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Pr>
          <w:noProof/>
        </w:rPr>
        <w:t>18</w:t>
      </w:r>
      <w:r>
        <w:rPr>
          <w:noProof/>
        </w:rPr>
        <w:fldChar w:fldCharType="end"/>
      </w:r>
    </w:p>
    <w:p w14:paraId="272D3E1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Pr>
          <w:noProof/>
        </w:rPr>
        <w:t>18</w:t>
      </w:r>
      <w:r>
        <w:rPr>
          <w:noProof/>
        </w:rPr>
        <w:fldChar w:fldCharType="end"/>
      </w:r>
    </w:p>
    <w:p w14:paraId="0DB48E0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Pr>
          <w:noProof/>
        </w:rPr>
        <w:t>18</w:t>
      </w:r>
      <w:r>
        <w:rPr>
          <w:noProof/>
        </w:rPr>
        <w:fldChar w:fldCharType="end"/>
      </w:r>
    </w:p>
    <w:p w14:paraId="62B9F59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Pr>
          <w:noProof/>
        </w:rPr>
        <w:t>18</w:t>
      </w:r>
      <w:r>
        <w:rPr>
          <w:noProof/>
        </w:rPr>
        <w:fldChar w:fldCharType="end"/>
      </w:r>
    </w:p>
    <w:p w14:paraId="13107C0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Pr>
          <w:noProof/>
        </w:rPr>
        <w:t>18</w:t>
      </w:r>
      <w:r>
        <w:rPr>
          <w:noProof/>
        </w:rPr>
        <w:fldChar w:fldCharType="end"/>
      </w:r>
    </w:p>
    <w:p w14:paraId="7A72D2E9"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Pr>
          <w:noProof/>
        </w:rPr>
        <w:t>18</w:t>
      </w:r>
      <w:r>
        <w:rPr>
          <w:noProof/>
        </w:rPr>
        <w:fldChar w:fldCharType="end"/>
      </w:r>
    </w:p>
    <w:p w14:paraId="2212219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Pr>
          <w:noProof/>
        </w:rPr>
        <w:t>19</w:t>
      </w:r>
      <w:r>
        <w:rPr>
          <w:noProof/>
        </w:rPr>
        <w:fldChar w:fldCharType="end"/>
      </w:r>
    </w:p>
    <w:p w14:paraId="2C9F7BE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Pr>
          <w:noProof/>
        </w:rPr>
        <w:t>19</w:t>
      </w:r>
      <w:r>
        <w:rPr>
          <w:noProof/>
        </w:rPr>
        <w:fldChar w:fldCharType="end"/>
      </w:r>
    </w:p>
    <w:p w14:paraId="7D60B217"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Pr>
          <w:noProof/>
        </w:rPr>
        <w:t>20</w:t>
      </w:r>
      <w:r>
        <w:rPr>
          <w:noProof/>
        </w:rPr>
        <w:fldChar w:fldCharType="end"/>
      </w:r>
    </w:p>
    <w:p w14:paraId="019D1B83"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Pr>
          <w:noProof/>
        </w:rPr>
        <w:t>20</w:t>
      </w:r>
      <w:r>
        <w:rPr>
          <w:noProof/>
        </w:rPr>
        <w:fldChar w:fldCharType="end"/>
      </w:r>
    </w:p>
    <w:p w14:paraId="03352D8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Pr>
          <w:noProof/>
        </w:rPr>
        <w:t>20</w:t>
      </w:r>
      <w:r>
        <w:rPr>
          <w:noProof/>
        </w:rPr>
        <w:fldChar w:fldCharType="end"/>
      </w:r>
    </w:p>
    <w:p w14:paraId="2A1FA18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Pr>
          <w:noProof/>
        </w:rPr>
        <w:t>20</w:t>
      </w:r>
      <w:r>
        <w:rPr>
          <w:noProof/>
        </w:rPr>
        <w:fldChar w:fldCharType="end"/>
      </w:r>
    </w:p>
    <w:p w14:paraId="1A8594F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Pr>
          <w:noProof/>
        </w:rPr>
        <w:t>20</w:t>
      </w:r>
      <w:r>
        <w:rPr>
          <w:noProof/>
        </w:rPr>
        <w:fldChar w:fldCharType="end"/>
      </w:r>
    </w:p>
    <w:p w14:paraId="11AFD6A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Pr>
          <w:noProof/>
        </w:rPr>
        <w:t>20</w:t>
      </w:r>
      <w:r>
        <w:rPr>
          <w:noProof/>
        </w:rPr>
        <w:fldChar w:fldCharType="end"/>
      </w:r>
    </w:p>
    <w:p w14:paraId="21C99DF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Pr>
          <w:noProof/>
        </w:rPr>
        <w:t>21</w:t>
      </w:r>
      <w:r>
        <w:rPr>
          <w:noProof/>
        </w:rPr>
        <w:fldChar w:fldCharType="end"/>
      </w:r>
    </w:p>
    <w:p w14:paraId="4EBEDDA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Pr>
          <w:noProof/>
        </w:rPr>
        <w:t>21</w:t>
      </w:r>
      <w:r>
        <w:rPr>
          <w:noProof/>
        </w:rPr>
        <w:fldChar w:fldCharType="end"/>
      </w:r>
    </w:p>
    <w:p w14:paraId="0B49E643"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Pr>
          <w:noProof/>
        </w:rPr>
        <w:t>21</w:t>
      </w:r>
      <w:r>
        <w:rPr>
          <w:noProof/>
        </w:rPr>
        <w:fldChar w:fldCharType="end"/>
      </w:r>
    </w:p>
    <w:p w14:paraId="2D1355EF"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Pr>
          <w:noProof/>
        </w:rPr>
        <w:t>21</w:t>
      </w:r>
      <w:r>
        <w:rPr>
          <w:noProof/>
        </w:rPr>
        <w:fldChar w:fldCharType="end"/>
      </w:r>
    </w:p>
    <w:p w14:paraId="59D4712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Pr>
          <w:noProof/>
        </w:rPr>
        <w:t>21</w:t>
      </w:r>
      <w:r>
        <w:rPr>
          <w:noProof/>
        </w:rPr>
        <w:fldChar w:fldCharType="end"/>
      </w:r>
    </w:p>
    <w:p w14:paraId="4605383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Pr>
          <w:noProof/>
        </w:rPr>
        <w:t>21</w:t>
      </w:r>
      <w:r>
        <w:rPr>
          <w:noProof/>
        </w:rPr>
        <w:fldChar w:fldCharType="end"/>
      </w:r>
    </w:p>
    <w:p w14:paraId="514A4A0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Pr>
          <w:noProof/>
        </w:rPr>
        <w:t>21</w:t>
      </w:r>
      <w:r>
        <w:rPr>
          <w:noProof/>
        </w:rPr>
        <w:fldChar w:fldCharType="end"/>
      </w:r>
    </w:p>
    <w:p w14:paraId="2A07DE2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Pr>
          <w:noProof/>
        </w:rPr>
        <w:t>21</w:t>
      </w:r>
      <w:r>
        <w:rPr>
          <w:noProof/>
        </w:rPr>
        <w:fldChar w:fldCharType="end"/>
      </w:r>
    </w:p>
    <w:p w14:paraId="0AE1E9D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Pr>
          <w:noProof/>
        </w:rPr>
        <w:t>22</w:t>
      </w:r>
      <w:r>
        <w:rPr>
          <w:noProof/>
        </w:rPr>
        <w:fldChar w:fldCharType="end"/>
      </w:r>
    </w:p>
    <w:p w14:paraId="17D5948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Pr>
          <w:noProof/>
        </w:rPr>
        <w:t>22</w:t>
      </w:r>
      <w:r>
        <w:rPr>
          <w:noProof/>
        </w:rPr>
        <w:fldChar w:fldCharType="end"/>
      </w:r>
    </w:p>
    <w:p w14:paraId="77AF152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Pr>
          <w:noProof/>
        </w:rPr>
        <w:t>22</w:t>
      </w:r>
      <w:r>
        <w:rPr>
          <w:noProof/>
        </w:rPr>
        <w:fldChar w:fldCharType="end"/>
      </w:r>
    </w:p>
    <w:p w14:paraId="12CBF99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Pr>
          <w:noProof/>
        </w:rPr>
        <w:t>22</w:t>
      </w:r>
      <w:r>
        <w:rPr>
          <w:noProof/>
        </w:rPr>
        <w:fldChar w:fldCharType="end"/>
      </w:r>
    </w:p>
    <w:p w14:paraId="3632460F"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Pr>
          <w:noProof/>
        </w:rPr>
        <w:t>23</w:t>
      </w:r>
      <w:r>
        <w:rPr>
          <w:noProof/>
        </w:rPr>
        <w:fldChar w:fldCharType="end"/>
      </w:r>
    </w:p>
    <w:p w14:paraId="41B67621"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Pr>
          <w:noProof/>
        </w:rPr>
        <w:t>23</w:t>
      </w:r>
      <w:r>
        <w:rPr>
          <w:noProof/>
        </w:rPr>
        <w:fldChar w:fldCharType="end"/>
      </w:r>
    </w:p>
    <w:p w14:paraId="0FDEB12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Pr>
          <w:noProof/>
        </w:rPr>
        <w:t>23</w:t>
      </w:r>
      <w:r>
        <w:rPr>
          <w:noProof/>
        </w:rPr>
        <w:fldChar w:fldCharType="end"/>
      </w:r>
    </w:p>
    <w:p w14:paraId="6D3FAF0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Pr>
          <w:noProof/>
        </w:rPr>
        <w:t>23</w:t>
      </w:r>
      <w:r>
        <w:rPr>
          <w:noProof/>
        </w:rPr>
        <w:fldChar w:fldCharType="end"/>
      </w:r>
    </w:p>
    <w:p w14:paraId="3F29F19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Pr>
          <w:noProof/>
        </w:rPr>
        <w:t>23</w:t>
      </w:r>
      <w:r>
        <w:rPr>
          <w:noProof/>
        </w:rPr>
        <w:fldChar w:fldCharType="end"/>
      </w:r>
    </w:p>
    <w:p w14:paraId="4726E0B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Pr>
          <w:noProof/>
        </w:rPr>
        <w:t>23</w:t>
      </w:r>
      <w:r>
        <w:rPr>
          <w:noProof/>
        </w:rPr>
        <w:fldChar w:fldCharType="end"/>
      </w:r>
    </w:p>
    <w:p w14:paraId="398692C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Pr>
          <w:noProof/>
        </w:rPr>
        <w:t>24</w:t>
      </w:r>
      <w:r>
        <w:rPr>
          <w:noProof/>
        </w:rPr>
        <w:fldChar w:fldCharType="end"/>
      </w:r>
    </w:p>
    <w:p w14:paraId="7ABAE4F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Pr>
          <w:noProof/>
        </w:rPr>
        <w:t>24</w:t>
      </w:r>
      <w:r>
        <w:rPr>
          <w:noProof/>
        </w:rPr>
        <w:fldChar w:fldCharType="end"/>
      </w:r>
    </w:p>
    <w:p w14:paraId="6EEFBD4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Pr>
          <w:noProof/>
        </w:rPr>
        <w:t>25</w:t>
      </w:r>
      <w:r>
        <w:rPr>
          <w:noProof/>
        </w:rPr>
        <w:fldChar w:fldCharType="end"/>
      </w:r>
    </w:p>
    <w:p w14:paraId="7E3D91A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Pr>
          <w:noProof/>
        </w:rPr>
        <w:t>25</w:t>
      </w:r>
      <w:r>
        <w:rPr>
          <w:noProof/>
        </w:rPr>
        <w:fldChar w:fldCharType="end"/>
      </w:r>
    </w:p>
    <w:p w14:paraId="1B08ADE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Pr>
          <w:noProof/>
        </w:rPr>
        <w:t>26</w:t>
      </w:r>
      <w:r>
        <w:rPr>
          <w:noProof/>
        </w:rPr>
        <w:fldChar w:fldCharType="end"/>
      </w:r>
    </w:p>
    <w:p w14:paraId="370507E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Pr>
          <w:noProof/>
        </w:rPr>
        <w:t>26</w:t>
      </w:r>
      <w:r>
        <w:rPr>
          <w:noProof/>
        </w:rPr>
        <w:fldChar w:fldCharType="end"/>
      </w:r>
    </w:p>
    <w:p w14:paraId="570C381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Pr>
          <w:noProof/>
        </w:rPr>
        <w:t>26</w:t>
      </w:r>
      <w:r>
        <w:rPr>
          <w:noProof/>
        </w:rPr>
        <w:fldChar w:fldCharType="end"/>
      </w:r>
    </w:p>
    <w:p w14:paraId="0AD01BF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Pr>
          <w:noProof/>
        </w:rPr>
        <w:t>26</w:t>
      </w:r>
      <w:r>
        <w:rPr>
          <w:noProof/>
        </w:rPr>
        <w:fldChar w:fldCharType="end"/>
      </w:r>
    </w:p>
    <w:p w14:paraId="6CCE0EF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Pr>
          <w:noProof/>
        </w:rPr>
        <w:t>27</w:t>
      </w:r>
      <w:r>
        <w:rPr>
          <w:noProof/>
        </w:rPr>
        <w:fldChar w:fldCharType="end"/>
      </w:r>
    </w:p>
    <w:p w14:paraId="382064E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Pr>
          <w:noProof/>
        </w:rPr>
        <w:t>27</w:t>
      </w:r>
      <w:r>
        <w:rPr>
          <w:noProof/>
        </w:rPr>
        <w:fldChar w:fldCharType="end"/>
      </w:r>
    </w:p>
    <w:p w14:paraId="4DCBF00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Pr>
          <w:noProof/>
        </w:rPr>
        <w:t>27</w:t>
      </w:r>
      <w:r>
        <w:rPr>
          <w:noProof/>
        </w:rPr>
        <w:fldChar w:fldCharType="end"/>
      </w:r>
    </w:p>
    <w:p w14:paraId="23C3E48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Pr>
          <w:noProof/>
        </w:rPr>
        <w:t>27</w:t>
      </w:r>
      <w:r>
        <w:rPr>
          <w:noProof/>
        </w:rPr>
        <w:fldChar w:fldCharType="end"/>
      </w:r>
    </w:p>
    <w:p w14:paraId="2D23F54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Pr>
          <w:noProof/>
        </w:rPr>
        <w:t>27</w:t>
      </w:r>
      <w:r>
        <w:rPr>
          <w:noProof/>
        </w:rPr>
        <w:fldChar w:fldCharType="end"/>
      </w:r>
    </w:p>
    <w:p w14:paraId="5785688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Pr>
          <w:noProof/>
        </w:rPr>
        <w:t>27</w:t>
      </w:r>
      <w:r>
        <w:rPr>
          <w:noProof/>
        </w:rPr>
        <w:fldChar w:fldCharType="end"/>
      </w:r>
    </w:p>
    <w:p w14:paraId="3407E4AD"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Pr>
          <w:noProof/>
        </w:rPr>
        <w:t>28</w:t>
      </w:r>
      <w:r>
        <w:rPr>
          <w:noProof/>
        </w:rPr>
        <w:fldChar w:fldCharType="end"/>
      </w:r>
    </w:p>
    <w:p w14:paraId="2DDC8E53"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Pr>
          <w:noProof/>
        </w:rPr>
        <w:t>28</w:t>
      </w:r>
      <w:r>
        <w:rPr>
          <w:noProof/>
        </w:rPr>
        <w:fldChar w:fldCharType="end"/>
      </w:r>
    </w:p>
    <w:p w14:paraId="014CD8F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Pr>
          <w:noProof/>
        </w:rPr>
        <w:t>28</w:t>
      </w:r>
      <w:r>
        <w:rPr>
          <w:noProof/>
        </w:rPr>
        <w:fldChar w:fldCharType="end"/>
      </w:r>
    </w:p>
    <w:p w14:paraId="7C2BB11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Pr>
          <w:noProof/>
        </w:rPr>
        <w:t>28</w:t>
      </w:r>
      <w:r>
        <w:rPr>
          <w:noProof/>
        </w:rPr>
        <w:fldChar w:fldCharType="end"/>
      </w:r>
    </w:p>
    <w:p w14:paraId="33360F95" w14:textId="77777777"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14:paraId="3C00A41E" w14:textId="77777777" w:rsidR="00CE7DF1" w:rsidRPr="00692E1F" w:rsidRDefault="00CE7DF1" w:rsidP="00B32FED">
      <w:pPr>
        <w:spacing w:before="0" w:line="360" w:lineRule="auto"/>
        <w:rPr>
          <w:rFonts w:ascii="Arial" w:hAnsi="Arial" w:cs="Arial"/>
          <w:sz w:val="20"/>
        </w:rPr>
      </w:pPr>
      <w:r w:rsidRPr="00692E1F">
        <w:rPr>
          <w:rFonts w:ascii="Arial" w:hAnsi="Arial" w:cs="Arial"/>
        </w:rPr>
        <w:br w:type="page"/>
      </w:r>
    </w:p>
    <w:p w14:paraId="7FA4D655"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14:paraId="71BF66FF"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14:paraId="56DF4909"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14:paraId="4F01B69C" w14:textId="77777777" w:rsidR="00CE7DF1" w:rsidRPr="00335187" w:rsidRDefault="003B2FD2" w:rsidP="00335187">
      <w:pPr>
        <w:pStyle w:val="Ttul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14:paraId="0FC75E6F" w14:textId="04F7DDA0" w:rsidR="00150335" w:rsidRPr="00E06A1F" w:rsidRDefault="00CE7DF1" w:rsidP="00150335">
      <w:pPr>
        <w:spacing w:after="120" w:line="360" w:lineRule="auto"/>
        <w:ind w:left="0" w:right="-7" w:firstLine="0"/>
        <w:rPr>
          <w:rFonts w:ascii="Arial" w:hAnsi="Arial" w:cs="Arial"/>
          <w:b/>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9" w:name="MarcadorDesignacao2"/>
      <w:bookmarkEnd w:id="9"/>
      <w:r w:rsidR="009F4E45">
        <w:rPr>
          <w:rFonts w:ascii="Arial" w:hAnsi="Arial" w:cs="Arial"/>
          <w:b/>
          <w:sz w:val="20"/>
          <w:szCs w:val="28"/>
        </w:rPr>
        <w:t>Valorizar as Pessoas: Educação - EB1/JI da Quinta do Vieira - Reparação parede interior</w:t>
      </w:r>
      <w:r w:rsidR="00150335" w:rsidRPr="00E06A1F">
        <w:rPr>
          <w:rFonts w:ascii="Arial" w:hAnsi="Arial" w:cs="Arial"/>
          <w:b/>
          <w:sz w:val="20"/>
          <w:szCs w:val="28"/>
        </w:rPr>
        <w:t>”</w:t>
      </w:r>
    </w:p>
    <w:p w14:paraId="6E7E810B"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14:paraId="06297018" w14:textId="77777777" w:rsidR="00CE7DF1" w:rsidRPr="00E06A1F" w:rsidRDefault="00CE7DF1" w:rsidP="006A51BC">
      <w:pPr>
        <w:pStyle w:val="Ttul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14:paraId="7EBE0E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14:paraId="5C32BCC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Às cláusulas do Contrato e ao estabelecido em todos os elementos e documentos que dele fazem parte integrante; </w:t>
      </w:r>
    </w:p>
    <w:p w14:paraId="2181C00B"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14:paraId="09B128F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14:paraId="6C7E0DDB"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14:paraId="3AE6813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Às regras da arte. </w:t>
      </w:r>
    </w:p>
    <w:p w14:paraId="37F91CF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14:paraId="6AD7EEDD"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14:paraId="78F37FA7"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Os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14:paraId="3075351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14:paraId="1B834E5D"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14:paraId="1761FB70"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14:paraId="24F7AD4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14:paraId="4CBEB84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 xml:space="preserve">Os esclarecimentos sobre a proposta adjudicada prestados pelo empreiteiro; </w:t>
      </w:r>
    </w:p>
    <w:p w14:paraId="4BB187CA" w14:textId="77777777"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14:paraId="74B32918" w14:textId="77777777" w:rsidR="003C3F78" w:rsidRDefault="003C3F78" w:rsidP="003C3F78">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14:paraId="183C8052" w14:textId="77777777" w:rsidR="003C3F78" w:rsidRPr="00692E1F" w:rsidRDefault="003C3F78" w:rsidP="00426337">
      <w:pPr>
        <w:spacing w:before="0" w:line="360" w:lineRule="auto"/>
        <w:ind w:left="1134" w:right="-7"/>
        <w:rPr>
          <w:rFonts w:ascii="Arial" w:hAnsi="Arial" w:cs="Arial"/>
          <w:sz w:val="20"/>
        </w:rPr>
      </w:pPr>
    </w:p>
    <w:p w14:paraId="6413945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14:paraId="5E2EC38B"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14:paraId="4310819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14:paraId="6B484C6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14:paraId="4FA70C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14:paraId="56A55C37"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As peças desenhadas prevalecem sobre todas as outras quanto à localização, às características dimensionais da obra e à disposição relativa das suas diferentes partes; </w:t>
      </w:r>
    </w:p>
    <w:p w14:paraId="20CF9355"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As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14:paraId="5653E630"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Em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14:paraId="6BB2B61F" w14:textId="77777777"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14:paraId="4201B8A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14:paraId="5716909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14:paraId="17B62FE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14:paraId="4359519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14:paraId="549CEE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14:paraId="2386830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14:paraId="7A5CFB87" w14:textId="77777777" w:rsidR="00CE7DF1" w:rsidRPr="00E06A1F" w:rsidRDefault="009D551A" w:rsidP="001169AA">
      <w:pPr>
        <w:pStyle w:val="Ttul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14:paraId="5C2A6A65"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14:paraId="62408460"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14:paraId="60232EFD"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14:paraId="40CE9121"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14:paraId="4FA26412"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14:paraId="23E5F283"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14:paraId="47955B9D" w14:textId="77777777" w:rsidR="00CE7DF1" w:rsidRPr="00E06A1F" w:rsidRDefault="00CE7DF1" w:rsidP="006A51BC">
      <w:pPr>
        <w:pStyle w:val="Ttul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14:paraId="47E86F93"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14:paraId="3B0D3691"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14:paraId="04F31C3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14:paraId="7D8D2A2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14:paraId="2B9767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14:paraId="6A5AFBD4"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3F7BD460"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Perante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14:paraId="0C8F30FC" w14:textId="77777777"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14:paraId="6C56D9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14:paraId="5ADB9A84"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14:paraId="35C3ACA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14:paraId="2EC3F97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14:paraId="2F46C9F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14:paraId="49BEB9E2" w14:textId="77777777"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r w:rsidR="00CE7DF1" w:rsidRPr="00692E1F">
        <w:rPr>
          <w:rFonts w:ascii="Arial" w:hAnsi="Arial" w:cs="Arial"/>
          <w:sz w:val="20"/>
        </w:rPr>
        <w:t xml:space="preserve">A preparação e o planeamento da execução da obra compreendem ainda: </w:t>
      </w:r>
    </w:p>
    <w:p w14:paraId="34EDF2F0"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14:paraId="278DA0E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14:paraId="7F619A59"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14:paraId="5E6B3487"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14:paraId="51CB03F8"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14:paraId="746434A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14:paraId="4344082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14:paraId="23F9061A"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236BCFB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14:paraId="7A0B6E4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14:paraId="23925D61" w14:textId="77777777"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14:paraId="4115261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14:paraId="6362D74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14:paraId="61E9D55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14:paraId="62A9A7C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14:paraId="2196098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14:paraId="13F78B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14:paraId="1A9C89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0260ED3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14:paraId="5B788D2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14:paraId="3ACCD469"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14:paraId="5EFDA18D"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14:paraId="432B7D2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14:paraId="766D46B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14:paraId="593DC20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14:paraId="314861C7" w14:textId="77777777"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r w:rsidR="00021E3F">
        <w:rPr>
          <w:rFonts w:ascii="Arial" w:hAnsi="Arial" w:cs="Arial"/>
          <w:sz w:val="20"/>
        </w:rPr>
        <w:tab/>
      </w:r>
      <w:r w:rsidRPr="00692E1F">
        <w:rPr>
          <w:rFonts w:ascii="Arial" w:hAnsi="Arial" w:cs="Arial"/>
          <w:sz w:val="20"/>
        </w:rPr>
        <w:t xml:space="preserve">Iniciar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14:paraId="40DBD8B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D35AE1" w:rsidRPr="00692E1F">
        <w:rPr>
          <w:rFonts w:ascii="Arial" w:hAnsi="Arial" w:cs="Arial"/>
          <w:sz w:val="20"/>
        </w:rPr>
        <w:tab/>
      </w:r>
      <w:r w:rsidRPr="00692E1F">
        <w:rPr>
          <w:rFonts w:ascii="Arial" w:hAnsi="Arial" w:cs="Arial"/>
          <w:sz w:val="20"/>
        </w:rPr>
        <w:t xml:space="preserve">Cumprir todos os prazos parciais vinculativos de execução previstos </w:t>
      </w:r>
      <w:r w:rsidR="00D35AE1" w:rsidRPr="00692E1F">
        <w:rPr>
          <w:rFonts w:ascii="Arial" w:hAnsi="Arial" w:cs="Arial"/>
          <w:sz w:val="20"/>
        </w:rPr>
        <w:t>no plano de trabalhos em vigor;</w:t>
      </w:r>
    </w:p>
    <w:p w14:paraId="4D160B58" w14:textId="33FDF94D"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5" w:name="MarcadorPrazoExec"/>
      <w:bookmarkEnd w:id="35"/>
      <w:r w:rsidR="009F4E45">
        <w:rPr>
          <w:rFonts w:ascii="Arial" w:hAnsi="Arial" w:cs="Arial"/>
          <w:b/>
          <w:sz w:val="20"/>
        </w:rPr>
        <w:t>30 dias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14:paraId="61BE1C8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14:paraId="5558BCD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14:paraId="485213A5" w14:textId="77777777"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14:paraId="0FC884F9"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14:paraId="1AA20AB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14:paraId="5582DD0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14:paraId="18667D1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14:paraId="2ED96E2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14:paraId="66640B6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14:paraId="27179AC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14:paraId="4F99D55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14:paraId="5B9AD0B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14:paraId="5D45A8F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5470C7B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14:paraId="05AA1D69" w14:textId="77777777" w:rsidR="00CE7DF1" w:rsidRPr="00E06A1F" w:rsidRDefault="00AB6AC3" w:rsidP="001169AA">
      <w:pPr>
        <w:pStyle w:val="Ttul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14:paraId="6A36F08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14:paraId="58B64B6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14:paraId="64777885"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14:paraId="565778CE"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14:paraId="74C265A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14:paraId="60C2AA4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14:paraId="270C6F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14:paraId="23146F7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14:paraId="62062A0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14:paraId="21877F60"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14:paraId="662E532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14:paraId="1A37D6E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14:paraId="6B3B50E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14:paraId="5D9C70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14:paraId="5585BE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14:paraId="06DB0D2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contrato mas que não tenham sido expressamente aceites pelo dono da obra. </w:t>
      </w:r>
    </w:p>
    <w:p w14:paraId="1C93F7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14:paraId="737E055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14:paraId="449F907B"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14:paraId="3876893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14:paraId="367BB8B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436ADA6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14:paraId="7548FCD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14:paraId="0C191ED3"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14:paraId="3AC0403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14:paraId="7C6C8DB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14:paraId="6B84A7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14:paraId="5B2CF23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14:paraId="6655246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14:paraId="6B63AB3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14:paraId="69AC1E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14:paraId="0B1112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14:paraId="28FDD57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2CF4051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14:paraId="2873ED5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14:paraId="02640B7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14:paraId="531912F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14:paraId="03FAAC0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14:paraId="42A5C4B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As normas oficiais de medição que porventura se encontrem em vigor; </w:t>
      </w:r>
    </w:p>
    <w:p w14:paraId="6C792B5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As normas definidas pelo Laboratório Nacional de Engenharia Civil; </w:t>
      </w:r>
    </w:p>
    <w:p w14:paraId="7F81DBD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562FB5" w:rsidRPr="00692E1F">
        <w:rPr>
          <w:rFonts w:ascii="Arial" w:hAnsi="Arial" w:cs="Arial"/>
          <w:sz w:val="20"/>
        </w:rPr>
        <w:tab/>
      </w:r>
      <w:r w:rsidRPr="00692E1F">
        <w:rPr>
          <w:rFonts w:ascii="Arial" w:hAnsi="Arial" w:cs="Arial"/>
          <w:sz w:val="20"/>
        </w:rPr>
        <w:t xml:space="preserve">Os critérios geralmente utilizados ou, na falta deles, os que forem acordados entre o dono da obra e o empreiteiro. </w:t>
      </w:r>
    </w:p>
    <w:p w14:paraId="33DC8CF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14:paraId="2F18DE4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14:paraId="6814685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71F3B8E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14:paraId="2E0A6ECF" w14:textId="77777777" w:rsidR="00CE7DF1" w:rsidRPr="00692E1F" w:rsidRDefault="00CE7DF1" w:rsidP="00B32FED">
      <w:pPr>
        <w:spacing w:before="0" w:line="360" w:lineRule="auto"/>
        <w:jc w:val="center"/>
        <w:rPr>
          <w:rFonts w:ascii="Arial" w:hAnsi="Arial" w:cs="Arial"/>
          <w:b/>
          <w:sz w:val="20"/>
        </w:rPr>
      </w:pPr>
    </w:p>
    <w:p w14:paraId="6149C7D9"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14:paraId="6684C91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14:paraId="0F2266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14:paraId="35D511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14:paraId="49FE30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14:paraId="37A787B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14:paraId="310EDB0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14:paraId="21F5DAC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14:paraId="6FD6334B"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14:paraId="077AB6E4"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14:paraId="09C6F90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14:paraId="314B93B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14:paraId="3B6E08ED"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14:paraId="07595035"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14:paraId="0866A82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14:paraId="654D515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14:paraId="6236051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14:paraId="4D6D393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14:paraId="7237C25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14:paraId="6028B1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14:paraId="143B84B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14:paraId="4A5EFA6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14:paraId="38B93BC7"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14:paraId="35370C8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14:paraId="1BE8323F"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14:paraId="35DC4BE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14:paraId="5F583BB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14:paraId="56F8168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14:paraId="068414B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14:paraId="141BF07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14:paraId="0EE42D31" w14:textId="77777777"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14:paraId="62A67A3B" w14:textId="77777777"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14:paraId="27AC0393" w14:textId="77777777" w:rsidR="00CE7DF1" w:rsidRPr="00E06A1F" w:rsidRDefault="00CE7DF1" w:rsidP="00CF727E">
      <w:pPr>
        <w:pStyle w:val="Ttul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14:paraId="0D11E596"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14:paraId="02A1746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14:paraId="06FB3CC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14:paraId="6F57825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14:paraId="0B2F87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14:paraId="396B570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14:paraId="65F7BAF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14:paraId="6BCC210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14:paraId="111C8D3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14:paraId="0F63733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14:paraId="7548E4B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14:paraId="087A4BF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14:paraId="56C131B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4C9C7A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2A0A6AA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14:paraId="6CAB33A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14:paraId="7EE89DF2"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14:paraId="3D0053D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14:paraId="509DFE01" w14:textId="77777777"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14:paraId="58265975"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Pr="00692E1F">
        <w:rPr>
          <w:rFonts w:ascii="Arial" w:hAnsi="Arial" w:cs="Arial"/>
          <w:b/>
          <w:sz w:val="20"/>
          <w:u w:val="single"/>
        </w:rPr>
        <w:t>200.000€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14:paraId="5242C953"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14:paraId="67325D9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14:paraId="123DBEBB"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14:paraId="65CAC0FB"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2E5A4E1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14:paraId="59730B0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14:paraId="2D7A94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14:paraId="52AF7D2B" w14:textId="77777777"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2" w:name="MarcadorFormulaRP"/>
      <w:bookmarkEnd w:id="82"/>
      <w:r w:rsidR="009F4E45">
        <w:rPr>
          <w:rFonts w:ascii="Arial" w:hAnsi="Arial" w:cs="Arial"/>
          <w:b/>
          <w:sz w:val="22"/>
        </w:rPr>
        <w:t>F03 - edifícios escolares</w:t>
      </w:r>
    </w:p>
    <w:p w14:paraId="3161C24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14:paraId="0E65CCBF"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3" w:name="_Toc529175948"/>
      <w:r w:rsidRPr="004B6D8F">
        <w:rPr>
          <w:rFonts w:ascii="Arial" w:hAnsi="Arial" w:cs="Arial"/>
          <w:color w:val="auto"/>
          <w:sz w:val="20"/>
          <w:u w:val="single"/>
        </w:rPr>
        <w:t>Secção V</w:t>
      </w:r>
      <w:bookmarkEnd w:id="83"/>
    </w:p>
    <w:p w14:paraId="726C7767"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4" w:name="_Toc529175949"/>
      <w:r w:rsidRPr="004B6D8F">
        <w:rPr>
          <w:rFonts w:ascii="Arial" w:hAnsi="Arial" w:cs="Arial"/>
          <w:color w:val="auto"/>
          <w:sz w:val="20"/>
          <w:u w:val="single"/>
        </w:rPr>
        <w:t>Seguros</w:t>
      </w:r>
      <w:bookmarkEnd w:id="84"/>
    </w:p>
    <w:p w14:paraId="462D973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5" w:name="_Toc529175950"/>
      <w:r w:rsidRPr="004B6D8F">
        <w:rPr>
          <w:rFonts w:ascii="Arial" w:hAnsi="Arial" w:cs="Arial"/>
          <w:color w:val="auto"/>
          <w:sz w:val="20"/>
        </w:rPr>
        <w:t>Cláusula 32.ª</w:t>
      </w:r>
      <w:bookmarkEnd w:id="85"/>
    </w:p>
    <w:p w14:paraId="5E0EE8ED"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6" w:name="_Toc529175951"/>
      <w:r w:rsidRPr="004B6D8F">
        <w:rPr>
          <w:rFonts w:ascii="Arial" w:hAnsi="Arial" w:cs="Arial"/>
          <w:i w:val="0"/>
          <w:color w:val="auto"/>
          <w:sz w:val="20"/>
        </w:rPr>
        <w:t>Contratos de seguro</w:t>
      </w:r>
      <w:bookmarkEnd w:id="86"/>
    </w:p>
    <w:p w14:paraId="7D0AC50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2135A43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14:paraId="21E8AF0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14:paraId="768EDD4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proofErr w:type="gramStart"/>
      <w:r w:rsidRPr="00692E1F">
        <w:rPr>
          <w:rFonts w:ascii="Arial" w:hAnsi="Arial" w:cs="Arial"/>
          <w:sz w:val="20"/>
        </w:rPr>
        <w:t>em</w:t>
      </w:r>
      <w:proofErr w:type="gramEnd"/>
      <w:r w:rsidRPr="00692E1F">
        <w:rPr>
          <w:rFonts w:ascii="Arial" w:hAnsi="Arial" w:cs="Arial"/>
          <w:sz w:val="20"/>
        </w:rPr>
        <w:t xml:space="preserve">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14:paraId="61CCE3A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0C469AA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r w:rsidRPr="00692E1F">
        <w:rPr>
          <w:rFonts w:ascii="Arial" w:hAnsi="Arial" w:cs="Arial"/>
          <w:sz w:val="20"/>
        </w:rPr>
        <w:t xml:space="preserve">Todas as apólices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14:paraId="0BA7740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14:paraId="321AD9F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14:paraId="4B2936D1"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7" w:name="_Toc529175952"/>
      <w:r w:rsidRPr="004B6D8F">
        <w:rPr>
          <w:rFonts w:ascii="Arial" w:hAnsi="Arial" w:cs="Arial"/>
          <w:color w:val="auto"/>
          <w:sz w:val="20"/>
        </w:rPr>
        <w:t>Cláusula 33.ª</w:t>
      </w:r>
      <w:bookmarkEnd w:id="87"/>
    </w:p>
    <w:p w14:paraId="0728D874"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8" w:name="_Toc529175953"/>
      <w:r w:rsidRPr="004B6D8F">
        <w:rPr>
          <w:rFonts w:ascii="Arial" w:hAnsi="Arial" w:cs="Arial"/>
          <w:i w:val="0"/>
          <w:color w:val="auto"/>
          <w:sz w:val="20"/>
        </w:rPr>
        <w:t>Outros sinistros</w:t>
      </w:r>
      <w:bookmarkEnd w:id="88"/>
    </w:p>
    <w:p w14:paraId="45049C8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14:paraId="5CF5BE5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5A93B42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14:paraId="6F73C80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14:paraId="47CDE91F"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89" w:name="_Toc529175954"/>
      <w:r w:rsidRPr="004B6D8F">
        <w:rPr>
          <w:rFonts w:ascii="Arial" w:hAnsi="Arial" w:cs="Arial"/>
          <w:color w:val="auto"/>
          <w:sz w:val="24"/>
          <w:szCs w:val="24"/>
        </w:rPr>
        <w:lastRenderedPageBreak/>
        <w:t>Capítulo IV</w:t>
      </w:r>
      <w:bookmarkEnd w:id="89"/>
    </w:p>
    <w:p w14:paraId="41751ACF"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90" w:name="_Toc529175955"/>
      <w:r w:rsidRPr="004B6D8F">
        <w:rPr>
          <w:rFonts w:ascii="Arial" w:hAnsi="Arial" w:cs="Arial"/>
          <w:color w:val="auto"/>
          <w:sz w:val="24"/>
          <w:szCs w:val="24"/>
        </w:rPr>
        <w:t>Representação das partes e controlo da execução do contrato</w:t>
      </w:r>
      <w:bookmarkEnd w:id="90"/>
    </w:p>
    <w:p w14:paraId="44925B2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1" w:name="_Toc529175956"/>
      <w:r w:rsidRPr="004B6D8F">
        <w:rPr>
          <w:rFonts w:ascii="Arial" w:hAnsi="Arial" w:cs="Arial"/>
          <w:color w:val="auto"/>
          <w:sz w:val="20"/>
        </w:rPr>
        <w:t>Cláusula 34.ª</w:t>
      </w:r>
      <w:bookmarkEnd w:id="91"/>
    </w:p>
    <w:p w14:paraId="3DBFCCD9"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2" w:name="_Toc529175957"/>
      <w:r w:rsidRPr="004B6D8F">
        <w:rPr>
          <w:rFonts w:ascii="Arial" w:hAnsi="Arial" w:cs="Arial"/>
          <w:i w:val="0"/>
          <w:color w:val="auto"/>
          <w:sz w:val="20"/>
        </w:rPr>
        <w:t>Representação do empreiteiro</w:t>
      </w:r>
      <w:bookmarkEnd w:id="92"/>
    </w:p>
    <w:p w14:paraId="022266F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14:paraId="7CD4EC2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14:paraId="0F7510AF" w14:textId="77777777"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14:paraId="190DB2B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14:paraId="3D8DBF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14:paraId="01EE80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14:paraId="35B7D8E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14:paraId="6907C864" w14:textId="77777777"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14:paraId="6A9F8BF4" w14:textId="77777777"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14:paraId="05C8F180"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3" w:name="_Toc529175958"/>
      <w:r w:rsidRPr="004B6D8F">
        <w:rPr>
          <w:rFonts w:ascii="Arial" w:hAnsi="Arial" w:cs="Arial"/>
          <w:color w:val="auto"/>
          <w:sz w:val="20"/>
        </w:rPr>
        <w:t>Cláusula 35.ª</w:t>
      </w:r>
      <w:bookmarkEnd w:id="93"/>
    </w:p>
    <w:p w14:paraId="08E57785"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4" w:name="_Toc529175959"/>
      <w:r w:rsidRPr="004B6D8F">
        <w:rPr>
          <w:rFonts w:ascii="Arial" w:hAnsi="Arial" w:cs="Arial"/>
          <w:i w:val="0"/>
          <w:color w:val="auto"/>
          <w:sz w:val="20"/>
        </w:rPr>
        <w:t>Representação do dono da obra</w:t>
      </w:r>
      <w:bookmarkEnd w:id="94"/>
    </w:p>
    <w:p w14:paraId="6626EFB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14:paraId="7EC868B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14:paraId="69656D9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14:paraId="732A6703"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5" w:name="_Toc529175960"/>
      <w:r w:rsidRPr="004B6D8F">
        <w:rPr>
          <w:rFonts w:ascii="Arial" w:hAnsi="Arial" w:cs="Arial"/>
          <w:color w:val="auto"/>
          <w:sz w:val="20"/>
        </w:rPr>
        <w:t>Cláusula 36.ª</w:t>
      </w:r>
      <w:bookmarkEnd w:id="95"/>
    </w:p>
    <w:p w14:paraId="3CBED58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6" w:name="_Toc529175961"/>
      <w:r w:rsidRPr="004B6D8F">
        <w:rPr>
          <w:rFonts w:ascii="Arial" w:hAnsi="Arial" w:cs="Arial"/>
          <w:i w:val="0"/>
          <w:color w:val="auto"/>
          <w:sz w:val="20"/>
        </w:rPr>
        <w:t>Livro de registo da obra</w:t>
      </w:r>
      <w:bookmarkEnd w:id="96"/>
    </w:p>
    <w:p w14:paraId="0012643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14:paraId="5C9ACF4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14:paraId="3A0F572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14:paraId="798E36CC"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97" w:name="_Toc529175962"/>
      <w:r w:rsidRPr="004B6D8F">
        <w:rPr>
          <w:rFonts w:ascii="Arial" w:hAnsi="Arial" w:cs="Arial"/>
          <w:color w:val="auto"/>
          <w:sz w:val="24"/>
          <w:szCs w:val="24"/>
        </w:rPr>
        <w:t>Capítulo V</w:t>
      </w:r>
      <w:bookmarkEnd w:id="97"/>
    </w:p>
    <w:p w14:paraId="5FD91795" w14:textId="77777777" w:rsidR="00CE7DF1" w:rsidRPr="004B6D8F" w:rsidRDefault="008D651B" w:rsidP="00CF727E">
      <w:pPr>
        <w:pStyle w:val="Ttulo2"/>
        <w:spacing w:before="0" w:line="360" w:lineRule="auto"/>
        <w:ind w:left="0" w:right="-7" w:firstLine="0"/>
        <w:jc w:val="center"/>
        <w:rPr>
          <w:rFonts w:ascii="Arial" w:hAnsi="Arial" w:cs="Arial"/>
          <w:color w:val="auto"/>
          <w:sz w:val="24"/>
          <w:szCs w:val="24"/>
        </w:rPr>
      </w:pPr>
      <w:bookmarkStart w:id="98"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8"/>
    </w:p>
    <w:p w14:paraId="266AA97D"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9" w:name="_Toc529175964"/>
      <w:r w:rsidRPr="004B6D8F">
        <w:rPr>
          <w:rFonts w:ascii="Arial" w:hAnsi="Arial" w:cs="Arial"/>
          <w:color w:val="auto"/>
          <w:sz w:val="20"/>
        </w:rPr>
        <w:t>Cláusula 37.ª</w:t>
      </w:r>
      <w:bookmarkEnd w:id="99"/>
    </w:p>
    <w:p w14:paraId="64F4EBA3"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0"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0"/>
    </w:p>
    <w:p w14:paraId="2300B42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14:paraId="6D0BA07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14:paraId="721707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14:paraId="78805011"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1" w:name="_Toc529175966"/>
      <w:r w:rsidRPr="004B6D8F">
        <w:rPr>
          <w:rFonts w:ascii="Arial" w:hAnsi="Arial" w:cs="Arial"/>
          <w:color w:val="auto"/>
          <w:sz w:val="20"/>
        </w:rPr>
        <w:t>Cláusula 38.ª</w:t>
      </w:r>
      <w:bookmarkEnd w:id="101"/>
    </w:p>
    <w:p w14:paraId="6D8C8B71"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2" w:name="_Toc529175967"/>
      <w:r w:rsidRPr="004B6D8F">
        <w:rPr>
          <w:rFonts w:ascii="Arial" w:hAnsi="Arial" w:cs="Arial"/>
          <w:i w:val="0"/>
          <w:color w:val="auto"/>
          <w:sz w:val="20"/>
        </w:rPr>
        <w:t>Prazo de garantia</w:t>
      </w:r>
      <w:bookmarkEnd w:id="102"/>
    </w:p>
    <w:p w14:paraId="43CE643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14:paraId="5FE756B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14:paraId="48F58D6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14:paraId="0F3F999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14:paraId="15F40D8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14:paraId="4EB7951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14:paraId="73DF4ACD"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3" w:name="_Toc529175968"/>
      <w:r w:rsidRPr="004B6D8F">
        <w:rPr>
          <w:rFonts w:ascii="Arial" w:hAnsi="Arial" w:cs="Arial"/>
          <w:color w:val="auto"/>
          <w:sz w:val="20"/>
        </w:rPr>
        <w:t>Cláusula 39.ª</w:t>
      </w:r>
      <w:bookmarkEnd w:id="103"/>
    </w:p>
    <w:p w14:paraId="58458432"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4"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4"/>
    </w:p>
    <w:p w14:paraId="7DED576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14:paraId="153E806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14:paraId="19CFD63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14:paraId="5558DE2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14:paraId="4D50766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14:paraId="22DA681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14:paraId="2FD90A8F"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5" w:name="_Toc529175970"/>
      <w:r w:rsidRPr="004B6D8F">
        <w:rPr>
          <w:rFonts w:ascii="Arial" w:hAnsi="Arial" w:cs="Arial"/>
          <w:color w:val="auto"/>
          <w:sz w:val="20"/>
        </w:rPr>
        <w:t>Cláusula 40.ª</w:t>
      </w:r>
      <w:bookmarkEnd w:id="105"/>
    </w:p>
    <w:p w14:paraId="3476EA9D"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6" w:name="_Toc529175971"/>
      <w:r w:rsidRPr="004B6D8F">
        <w:rPr>
          <w:rFonts w:ascii="Arial" w:hAnsi="Arial" w:cs="Arial"/>
          <w:i w:val="0"/>
          <w:color w:val="auto"/>
          <w:sz w:val="20"/>
        </w:rPr>
        <w:t>Restituição dos depósitos e quantias retidas e liberação da caução</w:t>
      </w:r>
      <w:bookmarkEnd w:id="106"/>
    </w:p>
    <w:p w14:paraId="51135AA2" w14:textId="77777777"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14:paraId="6E88CB45" w14:textId="77777777"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14:paraId="10EB0EC7" w14:textId="77777777"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14:paraId="24A2B3BF" w14:textId="77777777"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14:paraId="10D67CDB"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a) No final do primeiro ano, 30 % do valor da caução;</w:t>
      </w:r>
    </w:p>
    <w:p w14:paraId="0F80A891"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b) No final do segundo ano, 30 % do valor da caução;</w:t>
      </w:r>
    </w:p>
    <w:p w14:paraId="55CF6F55"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lastRenderedPageBreak/>
        <w:t>c) No final do terceiro ano, 15 % do valor da caução;</w:t>
      </w:r>
    </w:p>
    <w:p w14:paraId="11EEF39D"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d) No final do quarto ano, 15 % do valor da caução;</w:t>
      </w:r>
    </w:p>
    <w:p w14:paraId="17047873" w14:textId="77777777" w:rsidR="004B6D8F" w:rsidRDefault="004B6D8F" w:rsidP="004B6D8F">
      <w:pPr>
        <w:spacing w:after="120" w:line="360" w:lineRule="auto"/>
        <w:ind w:left="1842"/>
        <w:rPr>
          <w:rFonts w:ascii="Arial" w:hAnsi="Arial" w:cs="Arial"/>
          <w:sz w:val="20"/>
        </w:rPr>
      </w:pPr>
      <w:r w:rsidRPr="00823C01">
        <w:rPr>
          <w:rFonts w:ascii="Arial" w:hAnsi="Arial" w:cs="Arial"/>
          <w:sz w:val="20"/>
        </w:rPr>
        <w:t>e) No final do quinto ano, os 10 % restantes.</w:t>
      </w:r>
    </w:p>
    <w:p w14:paraId="218D7FEA"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14:paraId="4C70E6F5"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14:paraId="225932A0"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14:paraId="52F7F3FF"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107" w:name="_Toc529175972"/>
      <w:r w:rsidRPr="004B6D8F">
        <w:rPr>
          <w:rFonts w:ascii="Arial" w:hAnsi="Arial" w:cs="Arial"/>
          <w:color w:val="auto"/>
          <w:sz w:val="24"/>
          <w:szCs w:val="24"/>
        </w:rPr>
        <w:t>Capítulo VI</w:t>
      </w:r>
      <w:bookmarkEnd w:id="107"/>
    </w:p>
    <w:p w14:paraId="0D586F9B"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108" w:name="_Toc529175973"/>
      <w:r w:rsidRPr="004B6D8F">
        <w:rPr>
          <w:rFonts w:ascii="Arial" w:hAnsi="Arial" w:cs="Arial"/>
          <w:color w:val="auto"/>
          <w:sz w:val="24"/>
          <w:szCs w:val="24"/>
        </w:rPr>
        <w:t>Disposições finais</w:t>
      </w:r>
      <w:bookmarkEnd w:id="108"/>
    </w:p>
    <w:p w14:paraId="14BE4B5A"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9" w:name="_Toc529175974"/>
      <w:r w:rsidRPr="004B6D8F">
        <w:rPr>
          <w:rFonts w:ascii="Arial" w:hAnsi="Arial" w:cs="Arial"/>
          <w:color w:val="auto"/>
          <w:sz w:val="20"/>
        </w:rPr>
        <w:t>Cláusula 41.ª</w:t>
      </w:r>
      <w:bookmarkEnd w:id="109"/>
    </w:p>
    <w:p w14:paraId="635D7E74"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0" w:name="_Toc529175975"/>
      <w:r w:rsidRPr="004B6D8F">
        <w:rPr>
          <w:rFonts w:ascii="Arial" w:hAnsi="Arial" w:cs="Arial"/>
          <w:i w:val="0"/>
          <w:color w:val="auto"/>
          <w:sz w:val="20"/>
        </w:rPr>
        <w:t>Deveres de informação</w:t>
      </w:r>
      <w:bookmarkEnd w:id="110"/>
    </w:p>
    <w:p w14:paraId="14C9224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14:paraId="0334B41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14:paraId="17EEB0D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14:paraId="3B0264E6"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1" w:name="_Toc529175976"/>
      <w:r w:rsidRPr="004B6D8F">
        <w:rPr>
          <w:rFonts w:ascii="Arial" w:hAnsi="Arial" w:cs="Arial"/>
          <w:color w:val="auto"/>
          <w:sz w:val="20"/>
        </w:rPr>
        <w:t>Cláusula 42.ª</w:t>
      </w:r>
      <w:bookmarkEnd w:id="111"/>
    </w:p>
    <w:p w14:paraId="65E598A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2" w:name="_Toc529175977"/>
      <w:r w:rsidRPr="004B6D8F">
        <w:rPr>
          <w:rFonts w:ascii="Arial" w:hAnsi="Arial" w:cs="Arial"/>
          <w:i w:val="0"/>
          <w:color w:val="auto"/>
          <w:sz w:val="20"/>
        </w:rPr>
        <w:t>Subcontratação e cessão da posição contratual</w:t>
      </w:r>
      <w:bookmarkEnd w:id="112"/>
    </w:p>
    <w:p w14:paraId="341E3B5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14:paraId="06D7A8C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1A721C1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14:paraId="26ACF46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14:paraId="5429D16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14:paraId="6353A4D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14:paraId="1AE814C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14:paraId="5471675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14:paraId="1D95462D"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3" w:name="_Toc529175978"/>
      <w:r w:rsidRPr="004B6D8F">
        <w:rPr>
          <w:rFonts w:ascii="Arial" w:hAnsi="Arial" w:cs="Arial"/>
          <w:color w:val="auto"/>
          <w:sz w:val="20"/>
        </w:rPr>
        <w:t>Cláusula 43.ª</w:t>
      </w:r>
      <w:bookmarkEnd w:id="113"/>
    </w:p>
    <w:p w14:paraId="02B1E539"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4" w:name="_Toc529175979"/>
      <w:r w:rsidRPr="004B6D8F">
        <w:rPr>
          <w:rFonts w:ascii="Arial" w:hAnsi="Arial" w:cs="Arial"/>
          <w:i w:val="0"/>
          <w:color w:val="auto"/>
          <w:sz w:val="20"/>
        </w:rPr>
        <w:t>Resolução do contrato pelo dono da obra</w:t>
      </w:r>
      <w:bookmarkEnd w:id="114"/>
    </w:p>
    <w:p w14:paraId="7DB36A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14:paraId="66F6D8A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14:paraId="26E3185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14:paraId="7128F9D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14:paraId="4C04ED0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74068D4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C14A8F" w:rsidRPr="00692E1F">
        <w:rPr>
          <w:rFonts w:ascii="Arial" w:hAnsi="Arial" w:cs="Arial"/>
          <w:sz w:val="20"/>
        </w:rPr>
        <w:tab/>
      </w:r>
      <w:r w:rsidRPr="00692E1F">
        <w:rPr>
          <w:rFonts w:ascii="Arial" w:hAnsi="Arial" w:cs="Arial"/>
          <w:sz w:val="20"/>
        </w:rPr>
        <w:t xml:space="preserve">Se o valor acumulado das sanções contratuais com natureza pecuniária exceder o limite previsto no n.º 2 do artigo 329.º do CCP; </w:t>
      </w:r>
    </w:p>
    <w:p w14:paraId="3A676F5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14:paraId="2D26D7B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14:paraId="462F288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14:paraId="1A33A09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r w:rsidR="00C14A8F" w:rsidRPr="00692E1F">
        <w:rPr>
          <w:rFonts w:ascii="Arial" w:hAnsi="Arial" w:cs="Arial"/>
          <w:sz w:val="20"/>
        </w:rPr>
        <w:tab/>
      </w:r>
      <w:r w:rsidRPr="00692E1F">
        <w:rPr>
          <w:rFonts w:ascii="Arial" w:hAnsi="Arial" w:cs="Arial"/>
          <w:sz w:val="20"/>
        </w:rPr>
        <w:t xml:space="preserve">Se o empreiteiro, de forma grave ou reiterada, não cumprir o disposto na legislação sobre segurança, higiene e saúde no trabalho; </w:t>
      </w:r>
    </w:p>
    <w:p w14:paraId="49A45B8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r w:rsidR="00C14A8F" w:rsidRPr="00692E1F">
        <w:rPr>
          <w:rFonts w:ascii="Arial" w:hAnsi="Arial" w:cs="Arial"/>
          <w:sz w:val="20"/>
        </w:rPr>
        <w:tab/>
      </w:r>
      <w:r w:rsidRPr="00692E1F">
        <w:rPr>
          <w:rFonts w:ascii="Arial" w:hAnsi="Arial" w:cs="Arial"/>
          <w:sz w:val="20"/>
        </w:rP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41583D5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C14A8F" w:rsidRPr="00692E1F">
        <w:rPr>
          <w:rFonts w:ascii="Arial" w:hAnsi="Arial" w:cs="Arial"/>
          <w:sz w:val="20"/>
        </w:rPr>
        <w:tab/>
      </w:r>
      <w:r w:rsidRPr="00692E1F">
        <w:rPr>
          <w:rFonts w:ascii="Arial" w:hAnsi="Arial" w:cs="Arial"/>
          <w:sz w:val="20"/>
        </w:rPr>
        <w:t xml:space="preserve">Se ocorrer um atraso no início da execução dos trabalhos imputável ao empreiteiro que seja superior a 1/40 do prazo de execução da obra; </w:t>
      </w:r>
    </w:p>
    <w:p w14:paraId="7136BAC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o empreiteiro não der início à execução dos trabalhos a mais decorridos 15 dias da notificação da decisão do dono da obra que indefere a reclamação apresentada por aquele e reitera a ordem para a sua execução; </w:t>
      </w:r>
    </w:p>
    <w:p w14:paraId="5BA9362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r w:rsidR="00021E3F">
        <w:rPr>
          <w:rFonts w:ascii="Arial" w:hAnsi="Arial" w:cs="Arial"/>
          <w:sz w:val="20"/>
        </w:rPr>
        <w:tab/>
      </w:r>
      <w:r w:rsidRPr="00692E1F">
        <w:rPr>
          <w:rFonts w:ascii="Arial" w:hAnsi="Arial" w:cs="Arial"/>
          <w:sz w:val="20"/>
        </w:rP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058F040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r w:rsidR="00021E3F">
        <w:rPr>
          <w:rFonts w:ascii="Arial" w:hAnsi="Arial" w:cs="Arial"/>
          <w:sz w:val="20"/>
        </w:rPr>
        <w:tab/>
      </w:r>
      <w:r w:rsidRPr="00692E1F">
        <w:rPr>
          <w:rFonts w:ascii="Arial" w:hAnsi="Arial" w:cs="Arial"/>
          <w:sz w:val="20"/>
        </w:rPr>
        <w:t xml:space="preserve">Se ocorrerem desvios ao plano de trabalhos nos termos do disposto no n.º 3 do artigo 404.º do CCP; </w:t>
      </w:r>
    </w:p>
    <w:p w14:paraId="5A9A718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r w:rsidR="00021E3F">
        <w:rPr>
          <w:rFonts w:ascii="Arial" w:hAnsi="Arial" w:cs="Arial"/>
          <w:sz w:val="20"/>
        </w:rPr>
        <w:tab/>
      </w:r>
      <w:r w:rsidRPr="00692E1F">
        <w:rPr>
          <w:rFonts w:ascii="Arial" w:hAnsi="Arial" w:cs="Arial"/>
          <w:sz w:val="20"/>
        </w:rPr>
        <w:t xml:space="preserve">Se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14:paraId="72026B4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r w:rsidR="00021E3F">
        <w:rPr>
          <w:rFonts w:ascii="Arial" w:hAnsi="Arial" w:cs="Arial"/>
          <w:sz w:val="20"/>
        </w:rPr>
        <w:tab/>
      </w:r>
      <w:r w:rsidRPr="00692E1F">
        <w:rPr>
          <w:rFonts w:ascii="Arial" w:hAnsi="Arial" w:cs="Arial"/>
          <w:sz w:val="20"/>
        </w:rPr>
        <w:t xml:space="preserve">Por razões de interesse público, devidamente fundamentado. </w:t>
      </w:r>
    </w:p>
    <w:p w14:paraId="61DBAE0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14:paraId="43B05E5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14:paraId="601F3B7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14:paraId="29392F9B"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5" w:name="_Toc529175980"/>
      <w:r w:rsidRPr="004B6D8F">
        <w:rPr>
          <w:rFonts w:ascii="Arial" w:hAnsi="Arial" w:cs="Arial"/>
          <w:color w:val="auto"/>
          <w:sz w:val="20"/>
        </w:rPr>
        <w:t>Cláusula 44.ª</w:t>
      </w:r>
      <w:bookmarkEnd w:id="115"/>
    </w:p>
    <w:p w14:paraId="11E40BF4"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6" w:name="_Toc529175981"/>
      <w:r w:rsidRPr="004B6D8F">
        <w:rPr>
          <w:rFonts w:ascii="Arial" w:hAnsi="Arial" w:cs="Arial"/>
          <w:i w:val="0"/>
          <w:color w:val="auto"/>
          <w:sz w:val="20"/>
        </w:rPr>
        <w:t>Resolução do contrato pelo empreiteiro</w:t>
      </w:r>
      <w:bookmarkEnd w:id="116"/>
    </w:p>
    <w:p w14:paraId="74AB3D6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14:paraId="6860316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14:paraId="4D53F5E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14:paraId="290CEB8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14:paraId="6FB40FE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14:paraId="69D3E34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14:paraId="00C3992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FD0964" w:rsidRPr="00692E1F">
        <w:rPr>
          <w:rFonts w:ascii="Arial" w:hAnsi="Arial" w:cs="Arial"/>
          <w:sz w:val="20"/>
        </w:rPr>
        <w:tab/>
      </w:r>
      <w:r w:rsidRPr="00692E1F">
        <w:rPr>
          <w:rFonts w:ascii="Arial" w:hAnsi="Arial" w:cs="Arial"/>
          <w:sz w:val="20"/>
        </w:rPr>
        <w:t xml:space="preserve">Se não for feita consignação da obra no prazo de seis meses contados da data da celebração do contrato por facto não imputável ao empreiteiro; </w:t>
      </w:r>
    </w:p>
    <w:p w14:paraId="6AD8208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FD0964" w:rsidRPr="00692E1F">
        <w:rPr>
          <w:rFonts w:ascii="Arial" w:hAnsi="Arial" w:cs="Arial"/>
          <w:sz w:val="20"/>
        </w:rPr>
        <w:tab/>
      </w:r>
      <w:r w:rsidRPr="00692E1F">
        <w:rPr>
          <w:rFonts w:ascii="Arial" w:hAnsi="Arial" w:cs="Arial"/>
          <w:sz w:val="20"/>
        </w:rPr>
        <w:t xml:space="preserve">Se, havendo sido feitas uma ou mais consignações parciais, o retardamento da consignação ou consignações subsequentes acarretar a interrupção dos trabalhos por mais de 120 dias, seguidos ou interpolados; </w:t>
      </w:r>
    </w:p>
    <w:p w14:paraId="006491F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FD0964" w:rsidRPr="00692E1F">
        <w:rPr>
          <w:rFonts w:ascii="Arial" w:hAnsi="Arial" w:cs="Arial"/>
          <w:sz w:val="20"/>
        </w:rPr>
        <w:tab/>
        <w:t>S</w:t>
      </w:r>
      <w:r w:rsidRPr="00692E1F">
        <w:rPr>
          <w:rFonts w:ascii="Arial" w:hAnsi="Arial" w:cs="Arial"/>
          <w:sz w:val="20"/>
        </w:rPr>
        <w:t xml:space="preserve">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14:paraId="2D409BA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FD0964" w:rsidRPr="00692E1F">
        <w:rPr>
          <w:rFonts w:ascii="Arial" w:hAnsi="Arial" w:cs="Arial"/>
          <w:sz w:val="20"/>
        </w:rPr>
        <w:tab/>
      </w:r>
      <w:r w:rsidRPr="00692E1F">
        <w:rPr>
          <w:rFonts w:ascii="Arial" w:hAnsi="Arial" w:cs="Arial"/>
          <w:sz w:val="20"/>
        </w:rPr>
        <w:t xml:space="preserve">Se a suspensão da empreitada se mantiver: </w:t>
      </w:r>
    </w:p>
    <w:p w14:paraId="22A0373A" w14:textId="77777777"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r w:rsidR="00FD0964" w:rsidRPr="00692E1F">
        <w:rPr>
          <w:rFonts w:ascii="Arial" w:hAnsi="Arial" w:cs="Arial"/>
          <w:sz w:val="20"/>
        </w:rPr>
        <w:tab/>
      </w:r>
      <w:r w:rsidRPr="00692E1F">
        <w:rPr>
          <w:rFonts w:ascii="Arial" w:hAnsi="Arial" w:cs="Arial"/>
          <w:sz w:val="20"/>
        </w:rPr>
        <w:t xml:space="preserve">Por período superior a um quinto do prazo de execução da obra, quando resulte de caso de força maior; </w:t>
      </w:r>
    </w:p>
    <w:p w14:paraId="777380F6" w14:textId="77777777"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r w:rsidR="00FD0964" w:rsidRPr="00692E1F">
        <w:rPr>
          <w:rFonts w:ascii="Arial" w:hAnsi="Arial" w:cs="Arial"/>
          <w:sz w:val="20"/>
        </w:rPr>
        <w:tab/>
      </w:r>
      <w:r w:rsidRPr="00692E1F">
        <w:rPr>
          <w:rFonts w:ascii="Arial" w:hAnsi="Arial" w:cs="Arial"/>
          <w:sz w:val="20"/>
        </w:rPr>
        <w:t xml:space="preserve">Por período superior a um décimo do mesmo prazo, quando resulte de facto imputável ao dono da obra; </w:t>
      </w:r>
    </w:p>
    <w:p w14:paraId="252755D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verificando-se os pressupostos do artigo 354.º do CCP, os danos do empreiteiro excederem 20% do preço contratual. </w:t>
      </w:r>
    </w:p>
    <w:p w14:paraId="7115690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5D6B33C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14:paraId="74ADDAB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14:paraId="4CAC89A1"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7" w:name="_Toc529175982"/>
      <w:r w:rsidRPr="004B6D8F">
        <w:rPr>
          <w:rFonts w:ascii="Arial" w:hAnsi="Arial" w:cs="Arial"/>
          <w:color w:val="auto"/>
          <w:sz w:val="20"/>
        </w:rPr>
        <w:t>Cláusula 45.ª</w:t>
      </w:r>
      <w:bookmarkEnd w:id="117"/>
    </w:p>
    <w:p w14:paraId="1228B5BD"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8" w:name="_Toc529175983"/>
      <w:r w:rsidRPr="004B6D8F">
        <w:rPr>
          <w:rFonts w:ascii="Arial" w:hAnsi="Arial" w:cs="Arial"/>
          <w:i w:val="0"/>
          <w:color w:val="auto"/>
          <w:sz w:val="20"/>
        </w:rPr>
        <w:t>Foro competente</w:t>
      </w:r>
      <w:bookmarkEnd w:id="118"/>
    </w:p>
    <w:p w14:paraId="3ED0DBBE"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14:paraId="6D8AD7D2"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9"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19"/>
    </w:p>
    <w:p w14:paraId="02867E4A"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0" w:name="_Toc529175985"/>
      <w:r w:rsidRPr="004B6D8F">
        <w:rPr>
          <w:rFonts w:ascii="Arial" w:hAnsi="Arial" w:cs="Arial"/>
          <w:i w:val="0"/>
          <w:color w:val="auto"/>
          <w:sz w:val="20"/>
        </w:rPr>
        <w:t>Arbitragem</w:t>
      </w:r>
      <w:bookmarkEnd w:id="120"/>
    </w:p>
    <w:p w14:paraId="7CA79F0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14:paraId="458D51C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14:paraId="5985FAC1"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14:paraId="03F1AD5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14:paraId="6992787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No caso de alguma das partes não designar árbitro ou no caso de os árbitros designados pelas partes não acordarem na escolha do árbitro-presidente, deve esse ser designado pelo Presidente do Tribunal Central Administrativo territorialmente competente. </w:t>
      </w:r>
    </w:p>
    <w:p w14:paraId="3323E24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14:paraId="02AD1D29"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21"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1"/>
    </w:p>
    <w:p w14:paraId="46444D11"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2" w:name="_Toc529175987"/>
      <w:r w:rsidRPr="004B6D8F">
        <w:rPr>
          <w:rFonts w:ascii="Arial" w:hAnsi="Arial" w:cs="Arial"/>
          <w:i w:val="0"/>
          <w:color w:val="auto"/>
          <w:sz w:val="20"/>
        </w:rPr>
        <w:t>Comunicações e notificações</w:t>
      </w:r>
      <w:bookmarkEnd w:id="122"/>
    </w:p>
    <w:p w14:paraId="454D4E3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41BF22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14:paraId="5C8BEBCD" w14:textId="77777777" w:rsidR="00CE7DF1" w:rsidRPr="004B6D8F" w:rsidRDefault="00CE7DF1" w:rsidP="00335187">
      <w:pPr>
        <w:pStyle w:val="Ttulo3"/>
        <w:spacing w:before="0" w:line="360" w:lineRule="auto"/>
        <w:ind w:left="0" w:right="-6" w:firstLine="0"/>
        <w:jc w:val="center"/>
        <w:rPr>
          <w:rFonts w:ascii="Arial" w:hAnsi="Arial" w:cs="Arial"/>
          <w:color w:val="auto"/>
          <w:sz w:val="20"/>
        </w:rPr>
      </w:pPr>
      <w:bookmarkStart w:id="123"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3"/>
    </w:p>
    <w:p w14:paraId="7EE205B0" w14:textId="77777777" w:rsidR="00CE7DF1" w:rsidRPr="004B6D8F" w:rsidRDefault="00CE7DF1" w:rsidP="00335187">
      <w:pPr>
        <w:pStyle w:val="Ttulo4"/>
        <w:spacing w:before="0" w:line="360" w:lineRule="auto"/>
        <w:ind w:left="0" w:right="-6" w:firstLine="0"/>
        <w:jc w:val="center"/>
        <w:rPr>
          <w:rFonts w:ascii="Arial" w:hAnsi="Arial" w:cs="Arial"/>
          <w:i w:val="0"/>
          <w:color w:val="auto"/>
          <w:sz w:val="20"/>
        </w:rPr>
      </w:pPr>
      <w:bookmarkStart w:id="124" w:name="_Toc529175989"/>
      <w:r w:rsidRPr="004B6D8F">
        <w:rPr>
          <w:rFonts w:ascii="Arial" w:hAnsi="Arial" w:cs="Arial"/>
          <w:i w:val="0"/>
          <w:color w:val="auto"/>
          <w:sz w:val="20"/>
        </w:rPr>
        <w:t>Contagem de prazos</w:t>
      </w:r>
      <w:bookmarkEnd w:id="124"/>
    </w:p>
    <w:p w14:paraId="4001388F" w14:textId="77777777"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14:paraId="09E3971A"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5" w:name="_Toc529175624"/>
      <w:bookmarkStart w:id="126"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5"/>
      <w:bookmarkEnd w:id="126"/>
    </w:p>
    <w:p w14:paraId="7B28690E"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7" w:name="_Toc529175625"/>
      <w:bookmarkStart w:id="128" w:name="_Toc529175991"/>
      <w:r w:rsidRPr="00335187">
        <w:rPr>
          <w:rFonts w:ascii="Arial" w:hAnsi="Arial" w:cs="Arial"/>
          <w:color w:val="auto"/>
          <w:sz w:val="20"/>
        </w:rPr>
        <w:t>Proteção de Dados Pessoais</w:t>
      </w:r>
      <w:bookmarkEnd w:id="127"/>
      <w:bookmarkEnd w:id="128"/>
    </w:p>
    <w:p w14:paraId="58532928"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14:paraId="095ED31A"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14:paraId="15D551AF"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14:paraId="33AB53C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O empreiteiro obriga-se a garantir que as empresas por ele subcontratadas cumprirão o disposto no Regulamento Geral de Proteção de Dados e na demais legislação aplicável, devendo tal obrigação constar dos contratos escritos a celebrar com as entidades por si subcontratadas.</w:t>
      </w:r>
    </w:p>
    <w:p w14:paraId="4EB9014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O empreiteiro obriga-se a cumprir rigorosamente o disposto no Regulamento Geral de Proteção de Dados e demais legislação aplicável em matéria de tratamento de dados pessoais, nomeadamente:</w:t>
      </w:r>
    </w:p>
    <w:p w14:paraId="2A721B4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r>
        <w:rPr>
          <w:rFonts w:ascii="Arial" w:hAnsi="Arial" w:cs="Arial"/>
          <w:sz w:val="20"/>
        </w:rPr>
        <w:tab/>
        <w:t>Utilizar os dados pessoais a que tenha acesso ou que lhe sejam transmitidos pelo Município de Matosinhos única e exclusivamente para efeitos da prestação dos serviços objeto deste contrato;</w:t>
      </w:r>
    </w:p>
    <w:p w14:paraId="768CD4D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r>
        <w:rPr>
          <w:rFonts w:ascii="Arial" w:hAnsi="Arial" w:cs="Arial"/>
          <w:sz w:val="20"/>
        </w:rPr>
        <w:tab/>
        <w:t>Observar os termos e condições constantes dos instrumentos de legalização respeitantes aos dados tratados;</w:t>
      </w:r>
    </w:p>
    <w:p w14:paraId="13CD635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r>
        <w:rPr>
          <w:rFonts w:ascii="Arial" w:hAnsi="Arial" w:cs="Arial"/>
          <w:sz w:val="20"/>
        </w:rPr>
        <w:tab/>
        <w:t>Manter os dados pessoais estritamente confidenciais, cumprindo e garantindo o cumprimento do dever de sigilo profissional relativamente aos mesmos dados pessoais;</w:t>
      </w:r>
    </w:p>
    <w:p w14:paraId="4967EAF9"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r>
        <w:rPr>
          <w:rFonts w:ascii="Arial" w:hAnsi="Arial" w:cs="Arial"/>
          <w:sz w:val="20"/>
        </w:rPr>
        <w:tab/>
        <w:t>Cumprir todas as regras relacionadas com o tratamento de dados pessoais a que o Município de Matosinhos esteja vinculada, desde que tais regras lhe sejam previamente comunicadas;</w:t>
      </w:r>
    </w:p>
    <w:p w14:paraId="32AE366A"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r>
        <w:rPr>
          <w:rFonts w:ascii="Arial" w:hAnsi="Arial" w:cs="Arial"/>
          <w:sz w:val="20"/>
        </w:rPr>
        <w:tab/>
        <w:t xml:space="preserve">Pôr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14:paraId="606A3FD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14:paraId="671F47C8"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r>
        <w:rPr>
          <w:rFonts w:ascii="Arial" w:hAnsi="Arial" w:cs="Arial"/>
          <w:sz w:val="20"/>
        </w:rPr>
        <w:tab/>
        <w:t>Assegurar que todos os seus colaboradores cumpram todas as obrigações previstas no contrato relativamente às regras de confidencialidade e proteção de dados pessoais;</w:t>
      </w:r>
    </w:p>
    <w:p w14:paraId="3611C47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r>
        <w:rPr>
          <w:rFonts w:ascii="Arial" w:hAnsi="Arial" w:cs="Arial"/>
          <w:sz w:val="20"/>
        </w:rPr>
        <w:tab/>
        <w:t>Adotar todas as medidas exigidas nos termos do artigo 32º do RGPD.</w:t>
      </w:r>
    </w:p>
    <w:p w14:paraId="62AA9F8F"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14:paraId="46B80FBC"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14:paraId="1E407086"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14:paraId="29297443" w14:textId="77777777" w:rsidR="00335187" w:rsidRPr="00692E1F" w:rsidRDefault="00335187" w:rsidP="00B32FED">
      <w:pPr>
        <w:spacing w:before="0" w:line="360" w:lineRule="auto"/>
        <w:ind w:left="0" w:right="-7" w:firstLine="0"/>
        <w:rPr>
          <w:rFonts w:ascii="Arial" w:hAnsi="Arial" w:cs="Arial"/>
          <w:sz w:val="20"/>
        </w:rPr>
      </w:pPr>
    </w:p>
    <w:p w14:paraId="365DEEEE"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29" w:name="_Toc529175992"/>
      <w:r w:rsidRPr="004B6D8F">
        <w:rPr>
          <w:rFonts w:ascii="Arial" w:hAnsi="Arial" w:cs="Arial"/>
          <w:color w:val="auto"/>
          <w:sz w:val="24"/>
          <w:szCs w:val="24"/>
        </w:rPr>
        <w:t>CAPÍTULO VII</w:t>
      </w:r>
      <w:bookmarkEnd w:id="129"/>
    </w:p>
    <w:p w14:paraId="4CA3E9F7"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30" w:name="_Toc529175993"/>
      <w:r w:rsidRPr="004B6D8F">
        <w:rPr>
          <w:rFonts w:ascii="Arial" w:hAnsi="Arial" w:cs="Arial"/>
          <w:color w:val="auto"/>
          <w:sz w:val="24"/>
          <w:szCs w:val="24"/>
        </w:rPr>
        <w:t>Disposições complementares</w:t>
      </w:r>
      <w:bookmarkEnd w:id="130"/>
    </w:p>
    <w:p w14:paraId="475389D6"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1"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1"/>
    </w:p>
    <w:p w14:paraId="6ADBC02A"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2" w:name="_Toc529175995"/>
      <w:r w:rsidRPr="004B6D8F">
        <w:rPr>
          <w:rFonts w:ascii="Arial" w:hAnsi="Arial" w:cs="Arial"/>
          <w:color w:val="auto"/>
          <w:sz w:val="20"/>
        </w:rPr>
        <w:t>Geral</w:t>
      </w:r>
      <w:bookmarkEnd w:id="132"/>
    </w:p>
    <w:p w14:paraId="0B67FAE8"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14:paraId="2F113C45" w14:textId="77777777"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14:paraId="4342006D"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14:paraId="56173BE0"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14:paraId="5460D7E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14:paraId="224725AA"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14:paraId="1E7CAA73"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14:paraId="2FA3C06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14:paraId="38188229"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14:paraId="1F4643D3"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14:paraId="65A4C2D4" w14:textId="77777777"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14:paraId="7CD31C4C"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14:paraId="49F19548"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14:paraId="53F8C6CB"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14:paraId="09EF3935"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14:paraId="39726977"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14:paraId="7544D172"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14:paraId="6C23ECBC"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14:paraId="393DDEE9"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14:paraId="159D58CE"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209E7" w14:textId="77777777" w:rsidR="009F4E45" w:rsidRDefault="009F4E45" w:rsidP="00973409">
      <w:pPr>
        <w:spacing w:before="0" w:line="240" w:lineRule="auto"/>
      </w:pPr>
      <w:r>
        <w:separator/>
      </w:r>
    </w:p>
  </w:endnote>
  <w:endnote w:type="continuationSeparator" w:id="0">
    <w:p w14:paraId="6B5B841E" w14:textId="77777777" w:rsidR="009F4E45" w:rsidRDefault="009F4E45"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altName w:val="Footlight MT Ligh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14:paraId="676ED595" w14:textId="77777777" w:rsidTr="003D1971">
      <w:trPr>
        <w:trHeight w:val="250"/>
      </w:trPr>
      <w:tc>
        <w:tcPr>
          <w:tcW w:w="10490" w:type="dxa"/>
        </w:tcPr>
        <w:p w14:paraId="7AA357DE" w14:textId="77777777" w:rsidR="00E06A1F" w:rsidRDefault="00E06A1F">
          <w:pPr>
            <w:pStyle w:val="Rodap"/>
            <w:spacing w:before="0" w:line="240" w:lineRule="auto"/>
            <w:ind w:left="0" w:firstLine="0"/>
            <w:jc w:val="left"/>
            <w:rPr>
              <w:rFonts w:ascii="Arial" w:hAnsi="Arial"/>
              <w:b/>
              <w:smallCaps/>
              <w:sz w:val="16"/>
            </w:rPr>
          </w:pPr>
        </w:p>
      </w:tc>
    </w:tr>
  </w:tbl>
  <w:p w14:paraId="2204B1BD" w14:textId="77777777"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FA848" w14:textId="77777777"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5160A" w14:textId="77777777" w:rsidR="009F4E45" w:rsidRDefault="009F4E45" w:rsidP="00973409">
      <w:pPr>
        <w:spacing w:before="0" w:line="240" w:lineRule="auto"/>
      </w:pPr>
      <w:r>
        <w:separator/>
      </w:r>
    </w:p>
  </w:footnote>
  <w:footnote w:type="continuationSeparator" w:id="0">
    <w:p w14:paraId="2CE996DA" w14:textId="77777777" w:rsidR="009F4E45" w:rsidRDefault="009F4E45"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14:paraId="74A185F5" w14:textId="77777777" w:rsidTr="003D1971">
      <w:tc>
        <w:tcPr>
          <w:tcW w:w="6840" w:type="dxa"/>
        </w:tcPr>
        <w:p w14:paraId="60919E65" w14:textId="77777777"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52A960EF" wp14:editId="46F8A4F7">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14:paraId="4D767423" w14:textId="77777777"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14:paraId="54524EB0" w14:textId="77777777"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3C3F78">
            <w:rPr>
              <w:rStyle w:val="Nmerodepgina"/>
              <w:rFonts w:ascii="Arial" w:hAnsi="Arial"/>
              <w:b/>
              <w:noProof/>
              <w:sz w:val="16"/>
            </w:rPr>
            <w:t>21</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3C3F78">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14:paraId="739D07E7" w14:textId="77777777"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D2DC"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00AF2488"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5A192A61"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127BB531"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4BDD6009" wp14:editId="06BA1DFA">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forms"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E45"/>
    <w:rsid w:val="00021E3F"/>
    <w:rsid w:val="00041FD6"/>
    <w:rsid w:val="000566A7"/>
    <w:rsid w:val="00094E55"/>
    <w:rsid w:val="000B4CFD"/>
    <w:rsid w:val="000C27E8"/>
    <w:rsid w:val="001151D0"/>
    <w:rsid w:val="001169AA"/>
    <w:rsid w:val="00137145"/>
    <w:rsid w:val="00150335"/>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A7847"/>
    <w:rsid w:val="003B2FD2"/>
    <w:rsid w:val="003C3F78"/>
    <w:rsid w:val="003D1971"/>
    <w:rsid w:val="003E5199"/>
    <w:rsid w:val="00406F56"/>
    <w:rsid w:val="004106C6"/>
    <w:rsid w:val="00414EBD"/>
    <w:rsid w:val="00426337"/>
    <w:rsid w:val="00436971"/>
    <w:rsid w:val="004B6D8F"/>
    <w:rsid w:val="00502C03"/>
    <w:rsid w:val="00562FB5"/>
    <w:rsid w:val="00575E03"/>
    <w:rsid w:val="0060646E"/>
    <w:rsid w:val="00624A8D"/>
    <w:rsid w:val="0067434F"/>
    <w:rsid w:val="00692E1F"/>
    <w:rsid w:val="006A51BC"/>
    <w:rsid w:val="006E0FFB"/>
    <w:rsid w:val="006E5230"/>
    <w:rsid w:val="006F2AAD"/>
    <w:rsid w:val="00735F22"/>
    <w:rsid w:val="007616E4"/>
    <w:rsid w:val="00763381"/>
    <w:rsid w:val="0076593E"/>
    <w:rsid w:val="007F42E6"/>
    <w:rsid w:val="008010AF"/>
    <w:rsid w:val="00802A64"/>
    <w:rsid w:val="008068C9"/>
    <w:rsid w:val="008C6126"/>
    <w:rsid w:val="008D651B"/>
    <w:rsid w:val="0091139E"/>
    <w:rsid w:val="00973409"/>
    <w:rsid w:val="009D551A"/>
    <w:rsid w:val="009D6201"/>
    <w:rsid w:val="009F4E45"/>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3068B"/>
    <w:rsid w:val="00E30694"/>
    <w:rsid w:val="00E730E4"/>
    <w:rsid w:val="00EB4FC5"/>
    <w:rsid w:val="00ED0396"/>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CF3401"/>
  <w15:docId w15:val="{A7776002-6CDE-47B4-ACEF-172A2716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Ttulo1">
    <w:name w:val="heading 1"/>
    <w:basedOn w:val="Normal"/>
    <w:next w:val="Normal"/>
    <w:link w:val="Ttul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Ttulo1Carter">
    <w:name w:val="Título 1 Caráter"/>
    <w:basedOn w:val="Tipodeletrapredefinidodopargrafo"/>
    <w:link w:val="Ttul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Ttulo2Carter">
    <w:name w:val="Título 2 Caráter"/>
    <w:basedOn w:val="Tipodeletrapredefinidodopargrafo"/>
    <w:link w:val="Ttul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Ttulo3Carter">
    <w:name w:val="Título 3 Caráter"/>
    <w:basedOn w:val="Tipodeletrapredefinidodopargrafo"/>
    <w:link w:val="Ttul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Ttulo4Carter">
    <w:name w:val="Título 4 Caráter"/>
    <w:basedOn w:val="Tipodeletrapredefinidodopargrafo"/>
    <w:link w:val="Ttul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659070735">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217B-32B0-4913-B88D-10B4CEA0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5</TotalTime>
  <Pages>30</Pages>
  <Words>10870</Words>
  <Characters>58702</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Amaral</dc:creator>
  <cp:keywords/>
  <dc:description/>
  <cp:lastModifiedBy>Luís Amaral</cp:lastModifiedBy>
  <cp:revision>2</cp:revision>
  <cp:lastPrinted>2017-07-06T11:21:00Z</cp:lastPrinted>
  <dcterms:created xsi:type="dcterms:W3CDTF">2021-05-17T13:35:00Z</dcterms:created>
  <dcterms:modified xsi:type="dcterms:W3CDTF">2021-05-17T13:40:00Z</dcterms:modified>
</cp:coreProperties>
</file>